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7"/>
        <w:ind w:firstLine="300"/>
        <w:spacing w:line="360" w:lineRule="auto"/>
        <w:rPr>
          <w:rFonts w:ascii="宋体" w:hAnsi="宋体"/>
          <w:sz w:val="60"/>
          <w:szCs w:val="60"/>
        </w:rPr>
      </w:pPr>
      <w:r>
        <w:rPr>
          <w:rFonts w:ascii="宋体" w:hAnsi="宋体"/>
          <w:sz w:val="60"/>
          <w:szCs w:val="60"/>
        </w:rPr>
      </w:r>
      <w:r/>
    </w:p>
    <w:p>
      <w:pPr>
        <w:pStyle w:val="857"/>
        <w:jc w:val="center"/>
        <w:rPr>
          <w:rFonts w:ascii="宋体" w:hAnsi="宋体"/>
          <w:b/>
          <w:bCs/>
          <w:sz w:val="60"/>
          <w:szCs w:val="60"/>
        </w:rPr>
      </w:pPr>
      <w:r>
        <w:rPr>
          <w:rFonts w:ascii="宋体" w:hAnsi="宋体"/>
          <w:b/>
          <w:bCs/>
          <w:sz w:val="60"/>
          <w:szCs w:val="60"/>
        </w:rPr>
        <w:t xml:space="preserve">常州市政府采购项目</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ascii="宋体" w:hAnsi="宋体"/>
          <w:b/>
          <w:bCs/>
          <w:sz w:val="60"/>
          <w:szCs w:val="60"/>
        </w:rPr>
      </w:r>
      <w:r/>
    </w:p>
    <w:p>
      <w:pPr>
        <w:pStyle w:val="857"/>
        <w:jc w:val="center"/>
        <w:spacing w:line="360" w:lineRule="auto"/>
        <w:rPr>
          <w:rFonts w:ascii="宋体" w:hAnsi="宋体"/>
          <w:sz w:val="60"/>
          <w:szCs w:val="60"/>
        </w:rPr>
      </w:pPr>
      <w:r>
        <w:rPr>
          <w:rFonts w:ascii="宋体" w:hAnsi="宋体"/>
          <w:sz w:val="60"/>
          <w:szCs w:val="60"/>
        </w:rPr>
      </w:r>
      <w:r/>
    </w:p>
    <w:p>
      <w:pPr>
        <w:pStyle w:val="85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智能制造龙城实验室无线测试仪采购项目</w:t>
      </w:r>
      <w:r>
        <w:rPr>
          <w:rFonts w:ascii="宋体" w:hAnsi="宋体"/>
          <w:bCs/>
          <w:sz w:val="36"/>
          <w:szCs w:val="36"/>
        </w:rPr>
      </w:r>
      <w:r/>
    </w:p>
    <w:p>
      <w:pPr>
        <w:pStyle w:val="85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JSZC-320400-CTZB-G2026-0041</w:t>
      </w:r>
      <w:r>
        <w:rPr>
          <w:rFonts w:ascii="宋体" w:hAnsi="宋体"/>
          <w:bCs/>
          <w:sz w:val="36"/>
          <w:szCs w:val="36"/>
        </w:rPr>
      </w:r>
      <w:r/>
    </w:p>
    <w:p>
      <w:pPr>
        <w:pStyle w:val="85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智能制造龙城实验室</w:t>
      </w:r>
      <w:r>
        <w:rPr>
          <w:rFonts w:ascii="宋体" w:hAnsi="宋体"/>
          <w:bCs/>
          <w:sz w:val="36"/>
          <w:szCs w:val="36"/>
        </w:rPr>
      </w:r>
      <w:r/>
    </w:p>
    <w:p>
      <w:pPr>
        <w:pStyle w:val="857"/>
        <w:jc w:val="left"/>
        <w:spacing w:line="360" w:lineRule="auto"/>
        <w:tabs>
          <w:tab w:val="left" w:pos="3240" w:leader="none"/>
          <w:tab w:val="left" w:pos="3420" w:leader="none"/>
        </w:tabs>
        <w:rPr>
          <w:rFonts w:ascii="宋体" w:hAnsi="宋体"/>
          <w:bCs/>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br w:type="page" w:clear="all"/>
      </w:r>
      <w:r/>
    </w:p>
    <w:p>
      <w:pPr>
        <w:pStyle w:val="857"/>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7"/>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0"/>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3"/>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3"/>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3"/>
          <w:color w:val="000000"/>
          <w:sz w:val="32"/>
          <w:szCs w:val="32"/>
        </w:rPr>
        <w:t xml:space="preserve">第三章   资</w:t>
      </w:r>
      <w:bookmarkStart w:id="1" w:name="_Hlt100754117"/>
      <w:r>
        <w:rPr>
          <w:rStyle w:val="933"/>
          <w:color w:val="000000"/>
          <w:sz w:val="32"/>
          <w:szCs w:val="32"/>
        </w:rPr>
        <w:t xml:space="preserve">格</w:t>
      </w:r>
      <w:bookmarkEnd w:id="1"/>
      <w:r>
        <w:rPr>
          <w:rStyle w:val="933"/>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3"/>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3"/>
          <w:color w:val="000000"/>
          <w:sz w:val="32"/>
          <w:szCs w:val="32"/>
        </w:rPr>
        <w:t xml:space="preserve">第五章   采购</w:t>
      </w:r>
      <w:bookmarkStart w:id="2" w:name="_Hlt100754103"/>
      <w:r/>
      <w:bookmarkStart w:id="3" w:name="_Hlt100754102"/>
      <w:r>
        <w:rPr>
          <w:rStyle w:val="933"/>
          <w:color w:val="000000"/>
          <w:sz w:val="32"/>
          <w:szCs w:val="32"/>
        </w:rPr>
        <w:t xml:space="preserve">需</w:t>
      </w:r>
      <w:bookmarkEnd w:id="2"/>
      <w:r/>
      <w:bookmarkEnd w:id="3"/>
      <w:r>
        <w:rPr>
          <w:rStyle w:val="933"/>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3"/>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37</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3"/>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44</w:t>
      </w:r>
      <w:r>
        <w:rPr>
          <w:sz w:val="32"/>
          <w:szCs w:val="32"/>
        </w:rPr>
        <w:fldChar w:fldCharType="end"/>
        <w:fldChar w:fldCharType="end"/>
      </w:r>
      <w:r>
        <w:rPr>
          <w:b w:val="0"/>
          <w:sz w:val="32"/>
          <w:szCs w:val="32"/>
        </w:rPr>
      </w:r>
      <w:r/>
    </w:p>
    <w:p>
      <w:pPr>
        <w:pStyle w:val="910"/>
        <w:spacing w:line="720" w:lineRule="auto"/>
        <w:rPr>
          <w:b w:val="0"/>
        </w:rPr>
      </w:pPr>
      <w:r>
        <w:rPr>
          <w:b w:val="0"/>
          <w:sz w:val="32"/>
          <w:szCs w:val="32"/>
        </w:rPr>
        <w:fldChar w:fldCharType="end"/>
      </w:r>
      <w:r>
        <w:rPr>
          <w:b w:val="0"/>
        </w:rPr>
      </w:r>
      <w:r/>
    </w:p>
    <w:p>
      <w:pPr>
        <w:pStyle w:val="857"/>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智能制造龙城实验室无线测试仪采购项目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w:t>
      </w:r>
      <w:r>
        <w:rPr>
          <w:rFonts w:ascii="仿宋" w:hAnsi="仿宋" w:eastAsia="仿宋"/>
          <w:b/>
          <w:sz w:val="32"/>
          <w:szCs w:val="32"/>
        </w:rPr>
        <w:t xml:space="preserve">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5</w:t>
      </w:r>
      <w:r>
        <w:rPr>
          <w:rFonts w:hint="eastAsia" w:ascii="仿宋" w:hAnsi="仿宋" w:eastAsia="仿宋" w:cs="宋体"/>
          <w:b/>
          <w:bCs/>
          <w:sz w:val="32"/>
          <w:szCs w:val="32"/>
        </w:rPr>
        <w:t xml:space="preserve">月</w:t>
      </w:r>
      <w:r>
        <w:rPr>
          <w:rFonts w:ascii="仿宋" w:hAnsi="仿宋" w:eastAsia="仿宋" w:cs="宋体"/>
          <w:b/>
          <w:bCs/>
          <w:sz w:val="32"/>
          <w:szCs w:val="32"/>
        </w:rPr>
        <w:t xml:space="preserve">26</w:t>
      </w:r>
      <w:r>
        <w:rPr>
          <w:rFonts w:hint="eastAsia" w:ascii="仿宋" w:hAnsi="仿宋" w:eastAsia="仿宋" w:cs="宋体"/>
          <w:b/>
          <w:bCs/>
          <w:sz w:val="32"/>
          <w:szCs w:val="32"/>
        </w:rPr>
        <w:t xml:space="preserve">日</w:t>
      </w:r>
      <w:r>
        <w:rPr>
          <w:rFonts w:ascii="仿宋" w:hAnsi="仿宋" w:eastAsia="仿宋" w:cs="宋体"/>
          <w:b/>
          <w:bCs/>
          <w:sz w:val="32"/>
          <w:szCs w:val="32"/>
        </w:rPr>
        <w:t xml:space="preserve">13</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9"/>
        <w:ind w:firstLine="643"/>
        <w:jc w:val="left"/>
        <w:spacing w:before="240" w:line="360" w:lineRule="auto"/>
        <w:rPr>
          <w:rFonts w:ascii="仿宋" w:hAnsi="仿宋" w:eastAsia="仿宋"/>
          <w:sz w:val="32"/>
          <w:szCs w:val="32"/>
        </w:rPr>
      </w:pPr>
      <w:r/>
      <w:bookmarkStart w:id="5" w:name="_Toc35393621"/>
      <w:r/>
      <w:bookmarkStart w:id="6" w:name="_Toc28359002"/>
      <w:r/>
      <w:bookmarkStart w:id="7" w:name="_Toc28359079"/>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JSZC-320400-CTZB-G2026-0041</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智能制造龙城实验室无线测试仪采购项目</w:t>
      </w:r>
      <w:r>
        <w:rPr>
          <w:rFonts w:ascii="仿宋" w:hAnsi="仿宋" w:eastAsia="仿宋"/>
          <w:sz w:val="32"/>
          <w:szCs w:val="32"/>
        </w:rPr>
      </w:r>
      <w:r/>
    </w:p>
    <w:p>
      <w:pPr>
        <w:pStyle w:val="857"/>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80万元</w:t>
      </w:r>
      <w:r>
        <w:rPr>
          <w:rFonts w:hint="eastAsia"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80万元</w:t>
      </w:r>
      <w:r/>
    </w:p>
    <w:p>
      <w:pPr>
        <w:pStyle w:val="857"/>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智能制造龙城实验室无线测试仪采购项目，具体内容包括：设备的制造（采购）、运输、装卸、安装、调试、测试、售后服务、技术培训等，直至通过采购单位及其他相关部门的验收以及质量保修、免费维保等全部工作。</w:t>
      </w:r>
      <w:r>
        <w:rPr>
          <w:rFonts w:hint="eastAsia" w:ascii="仿宋" w:hAnsi="仿宋" w:eastAsia="仿宋" w:cs="宋体"/>
          <w:b/>
          <w:spacing w:val="2"/>
          <w:sz w:val="32"/>
          <w:szCs w:val="32"/>
        </w:rPr>
      </w:r>
      <w:r/>
    </w:p>
    <w:p>
      <w:pPr>
        <w:pStyle w:val="857"/>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合同履行期限：合同签订生效后6个月内将货物运至采购人指定地点，安装调试并经采购人验收合格后方可认为交货完成。</w:t>
      </w:r>
      <w:r>
        <w:rPr>
          <w:rFonts w:ascii="仿宋" w:hAnsi="仿宋" w:eastAsia="仿宋"/>
          <w:sz w:val="32"/>
          <w:szCs w:val="32"/>
          <w:u w:val="single"/>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9"/>
        <w:ind w:firstLine="643"/>
        <w:jc w:val="left"/>
        <w:spacing w:before="0" w:line="360" w:lineRule="auto"/>
        <w:rPr>
          <w:rFonts w:ascii="仿宋" w:hAnsi="仿宋" w:eastAsia="仿宋"/>
          <w:sz w:val="32"/>
          <w:szCs w:val="32"/>
        </w:rPr>
      </w:pPr>
      <w:r/>
      <w:bookmarkStart w:id="10" w:name="_Toc28359003"/>
      <w:r/>
      <w:bookmarkStart w:id="11" w:name="_Toc35393791"/>
      <w:r/>
      <w:bookmarkStart w:id="12" w:name="_Toc28359080"/>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7"/>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7"/>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7"/>
        <w:ind w:firstLine="643"/>
        <w:spacing w:line="360" w:lineRule="auto"/>
        <w:tabs>
          <w:tab w:val="left" w:pos="900" w:leader="none"/>
          <w:tab w:val="left" w:pos="1134" w:leader="none"/>
          <w:tab w:val="left" w:pos="1589" w:leader="none"/>
          <w:tab w:val="left" w:pos="5521" w:leader="none"/>
        </w:tabs>
        <w:rPr>
          <w:rFonts w:hint="eastAsia" w:ascii="仿宋" w:hAnsi="仿宋" w:eastAsia="仿宋"/>
          <w:b/>
          <w:i/>
          <w:iCs/>
          <w:sz w:val="32"/>
          <w:szCs w:val="32"/>
          <w:u w:val="single"/>
        </w:rPr>
      </w:pPr>
      <w:r>
        <w:rPr>
          <w:rFonts w:ascii="仿宋" w:hAnsi="仿宋" w:eastAsia="仿宋"/>
          <w:b/>
          <w:sz w:val="32"/>
          <w:szCs w:val="32"/>
        </w:rPr>
        <w:t xml:space="preserve">3.3其他特定资格要求：</w:t>
      </w:r>
      <w:r>
        <w:rPr>
          <w:rFonts w:hint="eastAsia" w:ascii="仿宋" w:hAnsi="仿宋" w:eastAsia="仿宋"/>
          <w:b/>
          <w:sz w:val="32"/>
          <w:szCs w:val="32"/>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b/>
          <w:i/>
          <w:iCs/>
          <w:sz w:val="32"/>
          <w:szCs w:val="32"/>
          <w:u w:val="single"/>
        </w:rPr>
      </w:r>
      <w:r/>
    </w:p>
    <w:p>
      <w:pPr>
        <w:pStyle w:val="859"/>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7"/>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57"/>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7"/>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7"/>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9"/>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7"/>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2026年05月</w:t>
      </w:r>
      <w:r>
        <w:rPr>
          <w:rFonts w:ascii="仿宋" w:hAnsi="仿宋" w:eastAsia="仿宋"/>
          <w:sz w:val="32"/>
          <w:szCs w:val="32"/>
          <w:lang w:bidi="ar"/>
        </w:rPr>
        <w:t xml:space="preserve">26</w:t>
      </w:r>
      <w:r>
        <w:rPr>
          <w:rFonts w:hint="eastAsia" w:ascii="仿宋" w:hAnsi="仿宋" w:eastAsia="仿宋"/>
          <w:sz w:val="32"/>
          <w:szCs w:val="32"/>
          <w:lang w:bidi="ar"/>
        </w:rPr>
        <w:t xml:space="preserve">日</w:t>
      </w:r>
      <w:r>
        <w:rPr>
          <w:rFonts w:ascii="仿宋" w:hAnsi="仿宋" w:eastAsia="仿宋"/>
          <w:sz w:val="32"/>
          <w:szCs w:val="32"/>
          <w:lang w:bidi="ar"/>
        </w:rPr>
        <w:t xml:space="preserve">13</w:t>
      </w:r>
      <w:r>
        <w:rPr>
          <w:rFonts w:hint="eastAsia" w:ascii="仿宋" w:hAnsi="仿宋" w:eastAsia="仿宋"/>
          <w:sz w:val="32"/>
          <w:szCs w:val="32"/>
          <w:lang w:bidi="ar"/>
        </w:rPr>
        <w:t xml:space="preserve">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7"/>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9"/>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9"/>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7"/>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7"/>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7"/>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7"/>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9"/>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28359008"/>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7"/>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7"/>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称：智能制造龙城实验室</w:t>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址：常州市武进区常武中路18号常州科教城智能制造龙城实验室</w:t>
      </w:r>
      <w:r/>
    </w:p>
    <w:p>
      <w:pPr>
        <w:pStyle w:val="857"/>
        <w:ind w:firstLine="640"/>
        <w:jc w:val="left"/>
        <w:spacing w:line="360" w:lineRule="auto"/>
        <w:rPr>
          <w:rFonts w:ascii="仿宋" w:hAnsi="仿宋"/>
          <w:sz w:val="32"/>
          <w:szCs w:val="32"/>
        </w:rPr>
      </w:pPr>
      <w:r>
        <w:rPr>
          <w:rFonts w:hint="eastAsia" w:ascii="仿宋" w:hAnsi="仿宋" w:eastAsia="仿宋"/>
          <w:sz w:val="32"/>
          <w:szCs w:val="32"/>
        </w:rPr>
        <w:t xml:space="preserve">联系方式：倪老师 </w:t>
      </w:r>
      <w:r>
        <w:rPr>
          <w:rFonts w:ascii="仿宋" w:hAnsi="仿宋" w:eastAsia="仿宋"/>
          <w:sz w:val="32"/>
          <w:szCs w:val="32"/>
        </w:rPr>
        <w:t xml:space="preserve"> </w:t>
      </w:r>
      <w:r>
        <w:rPr>
          <w:rFonts w:hint="eastAsia" w:ascii="仿宋" w:hAnsi="仿宋" w:eastAsia="仿宋"/>
          <w:sz w:val="32"/>
          <w:szCs w:val="32"/>
        </w:rPr>
        <w:t xml:space="preserve">0519-86336899</w:t>
      </w:r>
      <w:r>
        <w:rPr>
          <w:rFonts w:ascii="仿宋" w:hAnsi="仿宋"/>
          <w:sz w:val="32"/>
          <w:szCs w:val="32"/>
        </w:rPr>
      </w:r>
      <w:r/>
    </w:p>
    <w:p>
      <w:pPr>
        <w:pStyle w:val="857"/>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7"/>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7"/>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7"/>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7"/>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857"/>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127161488"/>
      <w:r/>
      <w:bookmarkStart w:id="39" w:name="_Toc512937850"/>
      <w:r/>
      <w:bookmarkStart w:id="40" w:name="_Toc150774783"/>
      <w:r/>
      <w:bookmarkStart w:id="41" w:name="_Toc305158928"/>
      <w:r/>
      <w:bookmarkStart w:id="42" w:name="_Toc226965856"/>
      <w:r/>
      <w:bookmarkStart w:id="43" w:name="_Toc127151777"/>
      <w:r/>
      <w:bookmarkStart w:id="44" w:name="_Toc99301420"/>
      <w:r/>
      <w:bookmarkStart w:id="45" w:name="_Toc305158854"/>
      <w:r/>
      <w:bookmarkStart w:id="46" w:name="_Toc353873938"/>
      <w:r/>
      <w:bookmarkStart w:id="47" w:name="_Toc265228423"/>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9"/>
        <w:spacing w:before="0" w:line="360" w:lineRule="auto"/>
        <w:tabs>
          <w:tab w:val="center" w:pos="4592" w:leader="none"/>
          <w:tab w:val="left" w:pos="7860" w:leader="none"/>
        </w:tabs>
        <w:rPr>
          <w:rFonts w:ascii="宋体" w:hAnsi="宋体" w:eastAsia="宋体"/>
          <w:sz w:val="28"/>
        </w:rPr>
      </w:pPr>
      <w:r/>
      <w:bookmarkStart w:id="49" w:name="_Toc151193761"/>
      <w:r/>
      <w:bookmarkStart w:id="50" w:name="_Toc226965792"/>
      <w:r/>
      <w:bookmarkStart w:id="51" w:name="_Toc127151720"/>
      <w:r/>
      <w:bookmarkStart w:id="52" w:name="_Toc142311021"/>
      <w:r/>
      <w:bookmarkStart w:id="53" w:name="_Toc150774619"/>
      <w:r/>
      <w:bookmarkStart w:id="54" w:name="_Toc127161433"/>
      <w:r/>
      <w:bookmarkStart w:id="55" w:name="_Toc127151519"/>
      <w:r/>
      <w:bookmarkStart w:id="56" w:name="_Toc150509270"/>
      <w:r/>
      <w:bookmarkStart w:id="57" w:name="_Toc164608633"/>
      <w:r/>
      <w:bookmarkStart w:id="58" w:name="_Toc195842884"/>
      <w:r/>
      <w:bookmarkStart w:id="59" w:name="_Toc226965709"/>
      <w:r/>
      <w:bookmarkStart w:id="60" w:name="_Toc151190146"/>
      <w:r/>
      <w:bookmarkStart w:id="61" w:name="_Toc149720812"/>
      <w:r/>
      <w:bookmarkStart w:id="62" w:name="_Toc226337215"/>
      <w:r/>
      <w:bookmarkStart w:id="63" w:name="_Toc520356144"/>
      <w:r/>
      <w:bookmarkStart w:id="64" w:name="_Toc151193689"/>
      <w:r/>
      <w:bookmarkStart w:id="65" w:name="_Toc164351613"/>
      <w:r/>
      <w:bookmarkStart w:id="66" w:name="_Toc164229214"/>
      <w:r/>
      <w:bookmarkStart w:id="67" w:name="_Toc226309763"/>
      <w:r/>
      <w:bookmarkStart w:id="68" w:name="_Toc151193907"/>
      <w:r/>
      <w:bookmarkStart w:id="69" w:name="_Toc151193617"/>
      <w:r/>
      <w:bookmarkStart w:id="70" w:name="_Toc151193833"/>
      <w:r/>
      <w:bookmarkStart w:id="71" w:name="_Toc150774724"/>
      <w:r/>
      <w:bookmarkStart w:id="72" w:name="_Toc150480757"/>
      <w:r/>
      <w:bookmarkStart w:id="73" w:name="_Toc164608788"/>
      <w:r/>
      <w:bookmarkStart w:id="74" w:name="_Toc164229360"/>
      <w:r>
        <w:rPr>
          <w:rFonts w:ascii="宋体" w:hAnsi="宋体" w:eastAsia="宋体"/>
          <w:sz w:val="28"/>
        </w:rPr>
        <w:t xml:space="preserve">投标人须知资料表</w:t>
      </w:r>
      <w:r/>
    </w:p>
    <w:p>
      <w:pPr>
        <w:pStyle w:val="857"/>
        <w:jc w:val="center"/>
        <w:rPr>
          <w:rFonts w:ascii="宋体" w:hAnsi="宋体"/>
          <w:b/>
          <w:sz w:val="28"/>
          <w:szCs w:val="28"/>
        </w:rPr>
      </w:pPr>
      <w:r>
        <w:rPr>
          <w:rFonts w:ascii="宋体" w:hAnsi="宋体"/>
          <w:b/>
          <w:sz w:val="28"/>
          <w:szCs w:val="28"/>
        </w:rPr>
      </w:r>
      <w:r/>
    </w:p>
    <w:p>
      <w:pPr>
        <w:pStyle w:val="857"/>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7"/>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7"/>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项目属性：</w:t>
            </w:r>
            <w:r/>
          </w:p>
          <w:p>
            <w:pPr>
              <w:pStyle w:val="857"/>
              <w:jc w:val="left"/>
              <w:rPr>
                <w:rFonts w:hint="eastAsia" w:ascii="宋体" w:hAnsi="宋体" w:cs="宋体"/>
                <w:sz w:val="24"/>
              </w:rPr>
            </w:pPr>
            <w:r>
              <w:rPr>
                <w:rFonts w:hint="eastAsia" w:ascii="宋体" w:hAnsi="宋体" w:cs="宋体"/>
                <w:sz w:val="24"/>
              </w:rPr>
              <w:t xml:space="preserve">□服务</w:t>
            </w:r>
            <w:r/>
          </w:p>
          <w:p>
            <w:pPr>
              <w:pStyle w:val="857"/>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是否属于科研仪器设备采购项目：</w:t>
            </w:r>
            <w:r/>
          </w:p>
          <w:p>
            <w:pPr>
              <w:pStyle w:val="857"/>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是</w:t>
            </w:r>
            <w:r/>
          </w:p>
          <w:p>
            <w:pPr>
              <w:pStyle w:val="857"/>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否</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7"/>
              <w:rPr>
                <w:rFonts w:hAnsi="宋体" w:cs="宋体"/>
                <w:sz w:val="24"/>
                <w:szCs w:val="24"/>
              </w:rPr>
            </w:pPr>
            <w:r>
              <w:rPr>
                <w:rFonts w:hAnsi="宋体" w:cs="宋体"/>
                <w:sz w:val="24"/>
                <w:szCs w:val="24"/>
              </w:rPr>
              <w:t xml:space="preserve">□关于核心产品本项目__包不适用。</w:t>
            </w:r>
            <w:r/>
          </w:p>
          <w:p>
            <w:pPr>
              <w:pStyle w:val="897"/>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857"/>
              <w:jc w:val="left"/>
              <w:rPr>
                <w:rFonts w:hint="eastAsia" w:ascii="宋体" w:hAnsi="宋体" w:cs="宋体"/>
                <w:sz w:val="24"/>
              </w:rPr>
            </w:pPr>
            <w:r>
              <w:rPr>
                <w:rFonts w:hint="eastAsia" w:ascii="宋体" w:hAnsi="宋体" w:cs="宋体"/>
                <w:sz w:val="24"/>
              </w:rPr>
              <w:t xml:space="preserve">□本项目为非单一产品采购项目，核心产品为：</w:t>
            </w:r>
            <w:r>
              <w:rPr>
                <w:rFonts w:ascii="宋体" w:hAnsi="宋体" w:cs="宋体"/>
                <w:sz w:val="24"/>
              </w:rPr>
              <w:t xml:space="preserve">/</w:t>
            </w:r>
            <w:r>
              <w:rPr>
                <w:rFonts w:hint="eastAsia" w:ascii="宋体" w:hAnsi="宋体" w:cs="宋体"/>
                <w:sz w:val="24"/>
              </w:rPr>
              <w:t xml:space="preserve">。</w:t>
            </w:r>
            <w:r/>
          </w:p>
        </w:tc>
      </w:tr>
      <w:tr>
        <w:trPr>
          <w:cantSplit/>
          <w:trHeight w:val="20"/>
        </w:trPr>
        <w:tc>
          <w:tcPr>
            <w:tcW w:w="988" w:type="dxa"/>
            <w:vAlign w:val="center"/>
            <w:vMerge w:val="restart"/>
            <w:textDirection w:val="lrTb"/>
            <w:noWrap w:val="false"/>
          </w:tcPr>
          <w:p>
            <w:pPr>
              <w:pStyle w:val="89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■不组织</w:t>
            </w:r>
            <w:r/>
          </w:p>
          <w:p>
            <w:pPr>
              <w:pStyle w:val="857"/>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■不召开</w:t>
            </w:r>
            <w:r/>
          </w:p>
          <w:p>
            <w:pPr>
              <w:pStyle w:val="857"/>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投标样品递交：</w:t>
            </w:r>
            <w:r/>
          </w:p>
          <w:p>
            <w:pPr>
              <w:pStyle w:val="857"/>
              <w:jc w:val="left"/>
              <w:rPr>
                <w:rFonts w:hint="eastAsia" w:ascii="宋体" w:hAnsi="宋体" w:cs="宋体"/>
                <w:sz w:val="24"/>
              </w:rPr>
            </w:pPr>
            <w:r>
              <w:rPr>
                <w:rFonts w:hint="eastAsia" w:ascii="宋体" w:hAnsi="宋体" w:cs="宋体"/>
                <w:sz w:val="24"/>
              </w:rPr>
              <w:t xml:space="preserve">■不需要</w:t>
            </w:r>
            <w:r/>
          </w:p>
          <w:p>
            <w:pPr>
              <w:pStyle w:val="857"/>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57"/>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7"/>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b/>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859"/>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投标报价的特殊规定：</w:t>
            </w:r>
            <w:r/>
          </w:p>
          <w:p>
            <w:pPr>
              <w:pStyle w:val="857"/>
              <w:jc w:val="left"/>
              <w:rPr>
                <w:rFonts w:hint="eastAsia" w:ascii="宋体" w:hAnsi="宋体" w:cs="宋体"/>
                <w:sz w:val="24"/>
              </w:rPr>
            </w:pPr>
            <w:r>
              <w:rPr>
                <w:rFonts w:hint="eastAsia" w:ascii="宋体" w:hAnsi="宋体" w:cs="宋体"/>
                <w:sz w:val="24"/>
              </w:rPr>
              <w:t xml:space="preserve">■无</w:t>
            </w:r>
            <w:r/>
          </w:p>
          <w:p>
            <w:pPr>
              <w:pStyle w:val="857"/>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7"/>
              <w:jc w:val="left"/>
              <w:rPr>
                <w:rFonts w:hint="eastAsia" w:ascii="宋体" w:hAnsi="宋体" w:cs="宋体"/>
                <w:sz w:val="24"/>
              </w:rPr>
            </w:pPr>
            <w:r>
              <w:rPr>
                <w:rFonts w:hint="eastAsia" w:ascii="宋体" w:hAnsi="宋体" w:cs="宋体"/>
                <w:sz w:val="24"/>
              </w:rPr>
              <w:t xml:space="preserve">■不允许</w:t>
            </w:r>
            <w:r/>
          </w:p>
          <w:p>
            <w:pPr>
              <w:pStyle w:val="857"/>
              <w:jc w:val="left"/>
              <w:rPr>
                <w:rFonts w:hint="eastAsia" w:ascii="宋体" w:hAnsi="宋体" w:cs="宋体"/>
                <w:sz w:val="24"/>
              </w:rPr>
            </w:pPr>
            <w:r>
              <w:rPr>
                <w:rFonts w:hint="eastAsia" w:ascii="宋体" w:hAnsi="宋体" w:cs="宋体"/>
                <w:sz w:val="24"/>
              </w:rPr>
              <w:t xml:space="preserve">□允许，具体要求：</w:t>
            </w:r>
            <w:r/>
          </w:p>
          <w:p>
            <w:pPr>
              <w:pStyle w:val="857"/>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5</w:t>
            </w:r>
            <w:r>
              <w:rPr>
                <w:rFonts w:hint="eastAsia" w:ascii="宋体" w:hAnsi="宋体" w:cs="宋体"/>
                <w:b/>
                <w:sz w:val="24"/>
              </w:rPr>
              <w:t xml:space="preserve">月</w:t>
            </w:r>
            <w:r>
              <w:rPr>
                <w:rFonts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接收询问和质疑的联系方式</w:t>
            </w:r>
            <w:r/>
          </w:p>
          <w:p>
            <w:pPr>
              <w:pStyle w:val="857"/>
              <w:jc w:val="left"/>
              <w:rPr>
                <w:rFonts w:hint="eastAsia" w:ascii="宋体" w:hAnsi="宋体" w:cs="宋体"/>
                <w:sz w:val="24"/>
              </w:rPr>
            </w:pPr>
            <w:r>
              <w:rPr>
                <w:rFonts w:hint="eastAsia" w:ascii="宋体" w:hAnsi="宋体" w:cs="宋体"/>
                <w:sz w:val="24"/>
              </w:rPr>
              <w:t xml:space="preserve">联系部门：技术部；</w:t>
            </w:r>
            <w:r/>
          </w:p>
          <w:p>
            <w:pPr>
              <w:pStyle w:val="857"/>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jc w:val="left"/>
              <w:rPr>
                <w:rFonts w:hint="eastAsia" w:ascii="宋体" w:hAnsi="宋体" w:cs="宋体"/>
                <w:b/>
                <w:sz w:val="24"/>
              </w:rPr>
            </w:pPr>
            <w:r>
              <w:rPr>
                <w:rFonts w:hint="eastAsia" w:ascii="宋体" w:hAnsi="宋体" w:cs="宋体"/>
                <w:b/>
                <w:sz w:val="24"/>
              </w:rPr>
              <w:t xml:space="preserve">（一）收费对象：</w:t>
            </w:r>
            <w:r/>
          </w:p>
          <w:p>
            <w:pPr>
              <w:pStyle w:val="857"/>
              <w:jc w:val="left"/>
              <w:rPr>
                <w:rFonts w:hint="eastAsia" w:ascii="宋体" w:hAnsi="宋体" w:cs="宋体"/>
                <w:sz w:val="24"/>
              </w:rPr>
            </w:pPr>
            <w:r>
              <w:rPr>
                <w:rFonts w:hint="eastAsia" w:ascii="宋体" w:hAnsi="宋体" w:cs="宋体"/>
                <w:sz w:val="24"/>
              </w:rPr>
              <w:t xml:space="preserve">□采购人</w:t>
            </w:r>
            <w:r/>
          </w:p>
          <w:p>
            <w:pPr>
              <w:pStyle w:val="857"/>
              <w:jc w:val="left"/>
              <w:rPr>
                <w:rFonts w:hint="eastAsia" w:ascii="宋体" w:hAnsi="宋体" w:cs="宋体"/>
                <w:sz w:val="24"/>
              </w:rPr>
            </w:pPr>
            <w:r>
              <w:rPr>
                <w:rFonts w:hint="eastAsia" w:ascii="宋体" w:hAnsi="宋体" w:cs="宋体"/>
                <w:sz w:val="24"/>
              </w:rPr>
              <w:t xml:space="preserve">■中标人</w:t>
            </w:r>
            <w:r/>
          </w:p>
          <w:p>
            <w:pPr>
              <w:pStyle w:val="857"/>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857"/>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857"/>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857"/>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857"/>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857"/>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57"/>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857"/>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w:t>
                  </w:r>
                  <w:r/>
                </w:p>
              </w:tc>
            </w:tr>
          </w:tbl>
          <w:p>
            <w:pPr>
              <w:pStyle w:val="857"/>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857"/>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58</w:t>
            </w:r>
            <w:r>
              <w:rPr>
                <w:rFonts w:hint="eastAsia" w:ascii="宋体" w:hAnsi="宋体" w:cs="宋体"/>
                <w:b/>
                <w:sz w:val="24"/>
              </w:rPr>
              <w:t xml:space="preserve">%收取。</w:t>
            </w:r>
            <w:r/>
          </w:p>
          <w:p>
            <w:pPr>
              <w:pStyle w:val="857"/>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857"/>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7"/>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7"/>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7"/>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7"/>
        <w:jc w:val="center"/>
        <w:spacing w:before="240" w:after="240"/>
        <w:rPr>
          <w:rFonts w:hint="eastAsia" w:ascii="宋体" w:hAnsi="宋体" w:cs="宋体"/>
          <w:b/>
          <w:sz w:val="28"/>
          <w:szCs w:val="28"/>
        </w:rPr>
      </w:pPr>
      <w:r/>
      <w:bookmarkStart w:id="75" w:name="_Toc127151517"/>
      <w:r/>
      <w:bookmarkStart w:id="76" w:name="_Toc142311019"/>
      <w:r/>
      <w:bookmarkStart w:id="77" w:name="_Toc264969207"/>
      <w:r/>
      <w:bookmarkStart w:id="78" w:name="_Toc353873932"/>
      <w:r/>
      <w:bookmarkStart w:id="79" w:name="_Toc305158785"/>
      <w:r/>
      <w:bookmarkStart w:id="80" w:name="_Toc265228355"/>
      <w:r/>
      <w:bookmarkStart w:id="81" w:name="_Toc195842882"/>
      <w:r/>
      <w:bookmarkStart w:id="82" w:name="_Toc305158859"/>
      <w:r/>
      <w:bookmarkStart w:id="83" w:name="_Toc150774722"/>
      <w:r/>
      <w:bookmarkStart w:id="84" w:name="_Toc226337213"/>
      <w:r/>
      <w:bookmarkStart w:id="85" w:name="_Toc226965790"/>
      <w:r/>
      <w:bookmarkStart w:id="86" w:name="_Toc150480755"/>
      <w:r/>
      <w:bookmarkStart w:id="87" w:name="_Toc353825542"/>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9"/>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688"/>
      <w:r/>
      <w:bookmarkStart w:id="92" w:name="_Toc151193616"/>
      <w:r/>
      <w:bookmarkStart w:id="93" w:name="_Toc151193760"/>
      <w:r/>
      <w:bookmarkStart w:id="94" w:name="_Toc150480756"/>
      <w:r/>
      <w:bookmarkStart w:id="95" w:name="_Toc151193832"/>
      <w:r/>
      <w:bookmarkStart w:id="96" w:name="_Toc150774723"/>
      <w:r/>
      <w:bookmarkStart w:id="97" w:name="_Toc226309762"/>
      <w:r/>
      <w:bookmarkStart w:id="98" w:name="_Toc305158860"/>
      <w:r/>
      <w:bookmarkStart w:id="99" w:name="_Toc305158786"/>
      <w:r/>
      <w:bookmarkStart w:id="100" w:name="_Toc226965791"/>
      <w:r/>
      <w:bookmarkStart w:id="101" w:name="_Toc265228356"/>
      <w:r/>
      <w:bookmarkStart w:id="102" w:name="_Toc150774618"/>
      <w:r/>
      <w:bookmarkStart w:id="103" w:name="_Toc142311020"/>
      <w:r/>
      <w:bookmarkStart w:id="104" w:name="_Toc151193906"/>
      <w:r/>
      <w:bookmarkStart w:id="105" w:name="_Toc195842883"/>
      <w:r/>
      <w:bookmarkStart w:id="106" w:name="_Toc226337214"/>
      <w:r/>
      <w:bookmarkStart w:id="107" w:name="_Toc151190145"/>
      <w:r/>
      <w:bookmarkStart w:id="108" w:name="_Toc226965708"/>
      <w:r/>
      <w:bookmarkStart w:id="109" w:name="_Toc150509269"/>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774725"/>
      <w:r/>
      <w:bookmarkStart w:id="116" w:name="_Toc305158788"/>
      <w:r/>
      <w:bookmarkStart w:id="117" w:name="_Toc150480758"/>
      <w:r/>
      <w:bookmarkStart w:id="118" w:name="_Toc127151520"/>
      <w:r/>
      <w:bookmarkStart w:id="119" w:name="_Toc164229215"/>
      <w:r/>
      <w:bookmarkStart w:id="120" w:name="_Toc149720813"/>
      <w:r/>
      <w:bookmarkStart w:id="121" w:name="_Toc151193762"/>
      <w:r/>
      <w:bookmarkStart w:id="122" w:name="_Toc305158862"/>
      <w:r/>
      <w:bookmarkStart w:id="123" w:name="_Toc226337216"/>
      <w:r/>
      <w:bookmarkStart w:id="124" w:name="_Toc150774620"/>
      <w:r/>
      <w:bookmarkStart w:id="125" w:name="_Toc127161434"/>
      <w:r/>
      <w:bookmarkStart w:id="126" w:name="_Toc164351614"/>
      <w:r/>
      <w:bookmarkStart w:id="127" w:name="_Toc226965793"/>
      <w:r/>
      <w:bookmarkStart w:id="128" w:name="_Toc151190147"/>
      <w:r/>
      <w:bookmarkStart w:id="129" w:name="_Toc164608789"/>
      <w:r/>
      <w:bookmarkStart w:id="130" w:name="_Toc151193690"/>
      <w:r/>
      <w:bookmarkStart w:id="131" w:name="_Toc164229361"/>
      <w:r/>
      <w:bookmarkStart w:id="132" w:name="_Toc264969210"/>
      <w:r/>
      <w:bookmarkStart w:id="133" w:name="_Toc142311022"/>
      <w:r/>
      <w:bookmarkStart w:id="134" w:name="_Toc127151721"/>
      <w:r/>
      <w:bookmarkStart w:id="135" w:name="_Toc265228358"/>
      <w:r/>
      <w:bookmarkStart w:id="136" w:name="_Toc151193618"/>
      <w:r/>
      <w:bookmarkStart w:id="137" w:name="_Toc195842885"/>
      <w:r/>
      <w:bookmarkStart w:id="138" w:name="_Toc226965710"/>
      <w:r/>
      <w:bookmarkStart w:id="139" w:name="_Toc226309764"/>
      <w:r/>
      <w:bookmarkStart w:id="140" w:name="_Toc150509271"/>
      <w:r/>
      <w:bookmarkStart w:id="141" w:name="_Toc164608634"/>
      <w:r/>
      <w:bookmarkStart w:id="142" w:name="_Toc151193834"/>
      <w:r/>
      <w:bookmarkStart w:id="143" w:name="_Toc15119390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12"/>
      <w:r/>
      <w:bookmarkStart w:id="145" w:name="_Toc151193620"/>
      <w:r/>
      <w:bookmarkStart w:id="146" w:name="_Toc305158864"/>
      <w:r/>
      <w:bookmarkStart w:id="147" w:name="_Toc226965795"/>
      <w:r/>
      <w:bookmarkStart w:id="148" w:name="_Toc151190149"/>
      <w:r/>
      <w:bookmarkStart w:id="149" w:name="_Toc127151522"/>
      <w:r/>
      <w:bookmarkStart w:id="150" w:name="_Toc150774727"/>
      <w:r/>
      <w:bookmarkStart w:id="151" w:name="_Toc264969212"/>
      <w:r/>
      <w:bookmarkStart w:id="152" w:name="_Toc150774622"/>
      <w:r/>
      <w:bookmarkStart w:id="153" w:name="_Toc150509273"/>
      <w:r/>
      <w:bookmarkStart w:id="154" w:name="_Toc151193692"/>
      <w:r/>
      <w:bookmarkStart w:id="155" w:name="_Toc150480760"/>
      <w:r/>
      <w:bookmarkStart w:id="156" w:name="_Toc226309766"/>
      <w:r/>
      <w:bookmarkStart w:id="157" w:name="_Toc142311024"/>
      <w:r/>
      <w:bookmarkStart w:id="158" w:name="_Toc195842887"/>
      <w:r/>
      <w:bookmarkStart w:id="159" w:name="_Toc151193910"/>
      <w:r/>
      <w:bookmarkStart w:id="160" w:name="_Toc305158790"/>
      <w:r/>
      <w:bookmarkStart w:id="161" w:name="_Toc265228360"/>
      <w:r/>
      <w:bookmarkStart w:id="162" w:name="_Toc226337218"/>
      <w:r/>
      <w:bookmarkStart w:id="163" w:name="_Toc520356146"/>
      <w:r/>
      <w:bookmarkStart w:id="164" w:name="_Toc151193764"/>
      <w:r/>
      <w:bookmarkStart w:id="165" w:name="_Toc151193836"/>
      <w:r>
        <w:rPr>
          <w:rFonts w:hint="eastAsia" w:ascii="宋体" w:hAnsi="宋体" w:cs="宋体"/>
          <w:sz w:val="28"/>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7"/>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7"/>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7"/>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7"/>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7"/>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7"/>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7"/>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7"/>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0150"/>
      <w:r/>
      <w:bookmarkStart w:id="168" w:name="_Toc150774623"/>
      <w:r/>
      <w:bookmarkStart w:id="169" w:name="_Toc265228361"/>
      <w:r/>
      <w:bookmarkStart w:id="170" w:name="_Toc151193837"/>
      <w:r/>
      <w:bookmarkStart w:id="171" w:name="_Toc151193693"/>
      <w:r/>
      <w:bookmarkStart w:id="172" w:name="_Toc164351617"/>
      <w:r/>
      <w:bookmarkStart w:id="173" w:name="_Toc226965796"/>
      <w:r/>
      <w:bookmarkStart w:id="174" w:name="_Toc164229218"/>
      <w:r/>
      <w:bookmarkStart w:id="175" w:name="_Toc151193911"/>
      <w:r/>
      <w:bookmarkStart w:id="176" w:name="_Toc150509274"/>
      <w:r/>
      <w:bookmarkStart w:id="177" w:name="_Toc127161437"/>
      <w:r/>
      <w:bookmarkStart w:id="178" w:name="_Toc127151724"/>
      <w:r/>
      <w:bookmarkStart w:id="179" w:name="_Toc226309767"/>
      <w:r/>
      <w:bookmarkStart w:id="180" w:name="_Toc151193621"/>
      <w:r/>
      <w:bookmarkStart w:id="181" w:name="_Toc520356147"/>
      <w:r/>
      <w:bookmarkStart w:id="182" w:name="_Toc142311025"/>
      <w:r/>
      <w:bookmarkStart w:id="183" w:name="_Toc226965713"/>
      <w:r/>
      <w:bookmarkStart w:id="184" w:name="_Toc150480761"/>
      <w:r/>
      <w:bookmarkStart w:id="185" w:name="_Toc195842888"/>
      <w:r/>
      <w:bookmarkStart w:id="186" w:name="_Toc127151523"/>
      <w:r/>
      <w:bookmarkStart w:id="187" w:name="_Toc226337219"/>
      <w:r/>
      <w:bookmarkStart w:id="188" w:name="_Toc305158865"/>
      <w:r/>
      <w:bookmarkStart w:id="189" w:name="_Toc150774728"/>
      <w:r/>
      <w:bookmarkStart w:id="190" w:name="_Toc164608637"/>
      <w:r/>
      <w:bookmarkStart w:id="191" w:name="_Toc264969213"/>
      <w:r/>
      <w:bookmarkStart w:id="192" w:name="_Toc151193765"/>
      <w:r/>
      <w:bookmarkStart w:id="193" w:name="_Toc149720816"/>
      <w:r/>
      <w:bookmarkStart w:id="194" w:name="_Toc305158791"/>
      <w:r/>
      <w:bookmarkStart w:id="195" w:name="_Toc164229364"/>
      <w:r/>
      <w:bookmarkStart w:id="196" w:name="_Toc164608792"/>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9"/>
        <w:ind w:firstLine="562"/>
        <w:spacing w:before="0" w:line="360" w:lineRule="auto"/>
        <w:rPr>
          <w:rFonts w:hint="eastAsia" w:ascii="宋体" w:hAnsi="宋体" w:eastAsia="宋体" w:cs="宋体"/>
          <w:sz w:val="28"/>
        </w:rPr>
      </w:pPr>
      <w:r/>
      <w:bookmarkStart w:id="197" w:name="_Toc226965716"/>
      <w:r/>
      <w:bookmarkStart w:id="198" w:name="_Toc151193768"/>
      <w:r/>
      <w:bookmarkStart w:id="199" w:name="_Toc151193624"/>
      <w:r/>
      <w:bookmarkStart w:id="200" w:name="_Toc151193840"/>
      <w:r/>
      <w:bookmarkStart w:id="201" w:name="_Toc226309770"/>
      <w:r/>
      <w:bookmarkStart w:id="202" w:name="_Toc226965799"/>
      <w:r/>
      <w:bookmarkStart w:id="203" w:name="_Toc127151526"/>
      <w:r/>
      <w:bookmarkStart w:id="204" w:name="_Toc195842891"/>
      <w:r/>
      <w:bookmarkStart w:id="205" w:name="_Toc226337222"/>
      <w:r/>
      <w:bookmarkStart w:id="206" w:name="_Toc265228364"/>
      <w:r/>
      <w:bookmarkStart w:id="207" w:name="_Toc150774731"/>
      <w:r/>
      <w:bookmarkStart w:id="208" w:name="_Toc150480764"/>
      <w:r/>
      <w:bookmarkStart w:id="209" w:name="_Toc151193696"/>
      <w:r/>
      <w:bookmarkStart w:id="210" w:name="_Toc516367020"/>
      <w:r/>
      <w:bookmarkStart w:id="211" w:name="_Toc520356150"/>
      <w:r/>
      <w:bookmarkStart w:id="212" w:name="_Toc305158868"/>
      <w:r/>
      <w:bookmarkStart w:id="213" w:name="_Toc151190153"/>
      <w:r/>
      <w:bookmarkStart w:id="214" w:name="_Toc150774626"/>
      <w:r/>
      <w:bookmarkStart w:id="215" w:name="_Toc264969216"/>
      <w:r/>
      <w:bookmarkStart w:id="216" w:name="_Toc150509277"/>
      <w:r/>
      <w:bookmarkStart w:id="217" w:name="_Toc151193914"/>
      <w:r/>
      <w:bookmarkStart w:id="218" w:name="_Toc305158794"/>
      <w:r/>
      <w:bookmarkStart w:id="219" w:name="_Toc14231102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717"/>
      <w:r/>
      <w:bookmarkStart w:id="221" w:name="_Toc520356151"/>
      <w:r/>
      <w:bookmarkStart w:id="222" w:name="_Toc164229368"/>
      <w:r/>
      <w:bookmarkStart w:id="223" w:name="_Toc127151728"/>
      <w:r/>
      <w:bookmarkStart w:id="224" w:name="_Toc226337223"/>
      <w:r/>
      <w:bookmarkStart w:id="225" w:name="_Toc264969217"/>
      <w:r/>
      <w:bookmarkStart w:id="226" w:name="_Toc150509278"/>
      <w:r/>
      <w:bookmarkStart w:id="227" w:name="_Toc305158795"/>
      <w:r/>
      <w:bookmarkStart w:id="228" w:name="_Toc151193915"/>
      <w:r/>
      <w:bookmarkStart w:id="229" w:name="_Toc151193697"/>
      <w:r/>
      <w:bookmarkStart w:id="230" w:name="_Toc226309771"/>
      <w:r/>
      <w:bookmarkStart w:id="231" w:name="_Toc265228365"/>
      <w:r/>
      <w:bookmarkStart w:id="232" w:name="_Toc151193769"/>
      <w:r/>
      <w:bookmarkStart w:id="233" w:name="_Toc516367021"/>
      <w:r/>
      <w:bookmarkStart w:id="234" w:name="_Toc226965800"/>
      <w:r/>
      <w:bookmarkStart w:id="235" w:name="_Toc164351621"/>
      <w:r/>
      <w:bookmarkStart w:id="236" w:name="_Toc149720820"/>
      <w:r/>
      <w:bookmarkStart w:id="237" w:name="_Toc150480765"/>
      <w:r/>
      <w:bookmarkStart w:id="238" w:name="_Toc164229222"/>
      <w:r/>
      <w:bookmarkStart w:id="239" w:name="_Toc142311029"/>
      <w:r/>
      <w:bookmarkStart w:id="240" w:name="_Toc151190154"/>
      <w:r/>
      <w:bookmarkStart w:id="241" w:name="_Toc150774732"/>
      <w:r/>
      <w:bookmarkStart w:id="242" w:name="_Toc151193841"/>
      <w:r/>
      <w:bookmarkStart w:id="243" w:name="_Toc150774627"/>
      <w:r/>
      <w:bookmarkStart w:id="244" w:name="_Toc164608641"/>
      <w:r/>
      <w:bookmarkStart w:id="245" w:name="_Toc195842892"/>
      <w:r/>
      <w:bookmarkStart w:id="246" w:name="_Toc127161441"/>
      <w:r/>
      <w:bookmarkStart w:id="247" w:name="_Toc164608796"/>
      <w:r/>
      <w:bookmarkStart w:id="248" w:name="_Toc151193625"/>
      <w:r/>
      <w:bookmarkStart w:id="249" w:name="_Toc305158869"/>
      <w:r/>
      <w:bookmarkStart w:id="250" w:name="_Toc12715152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729"/>
      <w:r/>
      <w:bookmarkStart w:id="252" w:name="_Toc127161442"/>
      <w:r/>
      <w:bookmarkStart w:id="253" w:name="_Toc520356152"/>
      <w:r/>
      <w:bookmarkStart w:id="254" w:name="_Toc195842893"/>
      <w:r/>
      <w:bookmarkStart w:id="255" w:name="_Toc305158870"/>
      <w:r/>
      <w:bookmarkStart w:id="256" w:name="_Toc151193770"/>
      <w:r/>
      <w:bookmarkStart w:id="257" w:name="_Toc150774628"/>
      <w:r/>
      <w:bookmarkStart w:id="258" w:name="_Toc516367022"/>
      <w:r/>
      <w:bookmarkStart w:id="259" w:name="_Ref467306195"/>
      <w:r/>
      <w:bookmarkStart w:id="260" w:name="_Ref467306676"/>
      <w:r/>
      <w:bookmarkStart w:id="261" w:name="_Toc164608642"/>
      <w:r/>
      <w:bookmarkStart w:id="262" w:name="_Toc305158796"/>
      <w:r/>
      <w:bookmarkStart w:id="263" w:name="_Toc265228366"/>
      <w:r/>
      <w:bookmarkStart w:id="264" w:name="_Toc151193626"/>
      <w:r/>
      <w:bookmarkStart w:id="265" w:name="_Toc264969218"/>
      <w:r/>
      <w:bookmarkStart w:id="266" w:name="_Toc151193842"/>
      <w:r/>
      <w:bookmarkStart w:id="267" w:name="_Toc127151528"/>
      <w:r/>
      <w:bookmarkStart w:id="268" w:name="_Toc226965718"/>
      <w:r/>
      <w:bookmarkStart w:id="269" w:name="_Toc226309772"/>
      <w:r/>
      <w:bookmarkStart w:id="270" w:name="_Toc150774733"/>
      <w:r/>
      <w:bookmarkStart w:id="271" w:name="_Toc150480766"/>
      <w:r/>
      <w:bookmarkStart w:id="272" w:name="_Toc151193698"/>
      <w:r/>
      <w:bookmarkStart w:id="273" w:name="_Toc149720821"/>
      <w:r/>
      <w:bookmarkStart w:id="274" w:name="_Toc226965801"/>
      <w:r/>
      <w:bookmarkStart w:id="275" w:name="_Toc151190155"/>
      <w:r/>
      <w:bookmarkStart w:id="276" w:name="_Toc150509279"/>
      <w:r/>
      <w:bookmarkStart w:id="277" w:name="_Toc164229369"/>
      <w:r/>
      <w:bookmarkStart w:id="278" w:name="_Toc164351622"/>
      <w:r/>
      <w:bookmarkStart w:id="279" w:name="_Toc151193916"/>
      <w:r/>
      <w:bookmarkStart w:id="280" w:name="_Toc164608797"/>
      <w:r/>
      <w:bookmarkStart w:id="281" w:name="_Toc164229223"/>
      <w:r/>
      <w:bookmarkStart w:id="282" w:name="_Toc226337224"/>
      <w:r/>
      <w:bookmarkStart w:id="283" w:name="_Toc14231103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774735"/>
      <w:r/>
      <w:bookmarkStart w:id="286" w:name="_Toc127151530"/>
      <w:r/>
      <w:bookmarkStart w:id="287" w:name="_Toc164608799"/>
      <w:r/>
      <w:bookmarkStart w:id="288" w:name="_Toc151193918"/>
      <w:r/>
      <w:bookmarkStart w:id="289" w:name="_Toc151193844"/>
      <w:r/>
      <w:bookmarkStart w:id="290" w:name="_Toc150774630"/>
      <w:r/>
      <w:bookmarkStart w:id="291" w:name="_Toc150480768"/>
      <w:r/>
      <w:bookmarkStart w:id="292" w:name="_Toc151193772"/>
      <w:r/>
      <w:bookmarkStart w:id="293" w:name="_Toc149720823"/>
      <w:r/>
      <w:bookmarkStart w:id="294" w:name="_Toc150509281"/>
      <w:r/>
      <w:bookmarkStart w:id="295" w:name="_Toc164351624"/>
      <w:r/>
      <w:bookmarkStart w:id="296" w:name="_Toc195842895"/>
      <w:r/>
      <w:bookmarkStart w:id="297" w:name="_Toc164229225"/>
      <w:r/>
      <w:bookmarkStart w:id="298" w:name="_Toc127151731"/>
      <w:r/>
      <w:bookmarkStart w:id="299" w:name="_Toc520356155"/>
      <w:r/>
      <w:bookmarkStart w:id="300" w:name="_Toc151193700"/>
      <w:r/>
      <w:bookmarkStart w:id="301" w:name="_Toc151193628"/>
      <w:r/>
      <w:bookmarkStart w:id="302" w:name="_Toc142311032"/>
      <w:r/>
      <w:bookmarkStart w:id="303" w:name="_Toc151190157"/>
      <w:r/>
      <w:bookmarkStart w:id="304" w:name="_Toc164608644"/>
      <w:r/>
      <w:bookmarkStart w:id="305" w:name="_Toc127161444"/>
      <w:r/>
      <w:bookmarkStart w:id="306" w:name="_Toc164229371"/>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372"/>
      <w:r/>
      <w:bookmarkStart w:id="308" w:name="_Toc226965721"/>
      <w:r/>
      <w:bookmarkStart w:id="309" w:name="_Toc127151732"/>
      <w:r/>
      <w:bookmarkStart w:id="310" w:name="_Toc164608800"/>
      <w:r/>
      <w:bookmarkStart w:id="311" w:name="_Toc150774631"/>
      <w:r/>
      <w:bookmarkStart w:id="312" w:name="_Toc265228369"/>
      <w:r/>
      <w:bookmarkStart w:id="313" w:name="_Toc127151531"/>
      <w:r/>
      <w:bookmarkStart w:id="314" w:name="_Toc520356156"/>
      <w:r/>
      <w:bookmarkStart w:id="315" w:name="_Toc164229226"/>
      <w:r/>
      <w:bookmarkStart w:id="316" w:name="_Toc151193701"/>
      <w:r/>
      <w:bookmarkStart w:id="317" w:name="_Toc151193919"/>
      <w:r/>
      <w:bookmarkStart w:id="318" w:name="_Toc150480769"/>
      <w:r/>
      <w:bookmarkStart w:id="319" w:name="_Toc150774736"/>
      <w:r/>
      <w:bookmarkStart w:id="320" w:name="_Toc150509282"/>
      <w:r/>
      <w:bookmarkStart w:id="321" w:name="_Toc151193773"/>
      <w:r/>
      <w:bookmarkStart w:id="322" w:name="_Toc305158873"/>
      <w:r/>
      <w:bookmarkStart w:id="323" w:name="_Ref467306513"/>
      <w:r/>
      <w:bookmarkStart w:id="324" w:name="_Toc226337227"/>
      <w:r/>
      <w:bookmarkStart w:id="325" w:name="_Toc195842896"/>
      <w:r/>
      <w:bookmarkStart w:id="326" w:name="_Toc226309775"/>
      <w:r/>
      <w:bookmarkStart w:id="327" w:name="_Toc127161445"/>
      <w:r/>
      <w:bookmarkStart w:id="328" w:name="_Toc264969221"/>
      <w:r/>
      <w:bookmarkStart w:id="329" w:name="_Toc151193629"/>
      <w:r/>
      <w:bookmarkStart w:id="330" w:name="_Toc149720824"/>
      <w:r/>
      <w:bookmarkStart w:id="331" w:name="_Toc164351625"/>
      <w:r/>
      <w:bookmarkStart w:id="332" w:name="_Toc305158799"/>
      <w:r/>
      <w:bookmarkStart w:id="333" w:name="_Toc142311033"/>
      <w:r/>
      <w:bookmarkStart w:id="334" w:name="_Toc164608645"/>
      <w:r/>
      <w:bookmarkStart w:id="335" w:name="_Toc151193845"/>
      <w:r/>
      <w:bookmarkStart w:id="336" w:name="_Toc151190158"/>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7"/>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142311034"/>
      <w:r/>
      <w:bookmarkStart w:id="340" w:name="_Toc520356157"/>
      <w:r/>
      <w:bookmarkStart w:id="341" w:name="_Toc127151532"/>
      <w:r/>
      <w:bookmarkStart w:id="342" w:name="_Toc149720825"/>
      <w:r/>
      <w:bookmarkStart w:id="343" w:name="_Toc226965722"/>
      <w:r/>
      <w:bookmarkStart w:id="344" w:name="_Toc150774737"/>
      <w:r/>
      <w:bookmarkStart w:id="345" w:name="_Toc305158800"/>
      <w:r/>
      <w:bookmarkStart w:id="346" w:name="_Toc305158874"/>
      <w:r/>
      <w:bookmarkStart w:id="347" w:name="_Toc164351626"/>
      <w:r/>
      <w:bookmarkStart w:id="348" w:name="_Toc151193702"/>
      <w:r/>
      <w:bookmarkStart w:id="349" w:name="_Toc226965805"/>
      <w:r/>
      <w:bookmarkStart w:id="350" w:name="_Toc164608646"/>
      <w:r/>
      <w:bookmarkStart w:id="351" w:name="_Toc151193920"/>
      <w:r/>
      <w:bookmarkStart w:id="352" w:name="_Toc264969222"/>
      <w:r/>
      <w:bookmarkStart w:id="353" w:name="_Toc151193774"/>
      <w:r/>
      <w:bookmarkStart w:id="354" w:name="_Toc151193846"/>
      <w:r/>
      <w:bookmarkStart w:id="355" w:name="_Toc265228370"/>
      <w:r/>
      <w:bookmarkStart w:id="356" w:name="_Toc151190159"/>
      <w:r/>
      <w:bookmarkStart w:id="357" w:name="_Toc150480770"/>
      <w:r/>
      <w:bookmarkStart w:id="358" w:name="_Toc226309776"/>
      <w:r/>
      <w:bookmarkStart w:id="359" w:name="_Toc151193630"/>
      <w:r/>
      <w:bookmarkStart w:id="360" w:name="_Toc164229227"/>
      <w:r/>
      <w:bookmarkStart w:id="361" w:name="_Toc195842897"/>
      <w:r/>
      <w:bookmarkStart w:id="362" w:name="_Toc164229373"/>
      <w:r/>
      <w:bookmarkStart w:id="363" w:name="_Toc150509283"/>
      <w:r/>
      <w:bookmarkStart w:id="364" w:name="_Toc226337228"/>
      <w:r/>
      <w:bookmarkStart w:id="365" w:name="_Toc127151733"/>
      <w:r/>
      <w:bookmarkStart w:id="366" w:name="_Toc150774632"/>
      <w:r/>
      <w:bookmarkStart w:id="367" w:name="_Toc12716144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703"/>
      <w:r/>
      <w:bookmarkStart w:id="369" w:name="_Toc150509284"/>
      <w:r/>
      <w:bookmarkStart w:id="370" w:name="_Toc226965723"/>
      <w:r/>
      <w:bookmarkStart w:id="371" w:name="_Toc265228371"/>
      <w:r/>
      <w:bookmarkStart w:id="372" w:name="_Toc127151734"/>
      <w:r/>
      <w:bookmarkStart w:id="373" w:name="_Toc164229374"/>
      <w:r/>
      <w:bookmarkStart w:id="374" w:name="_Toc151193775"/>
      <w:r/>
      <w:bookmarkStart w:id="375" w:name="_Toc151193921"/>
      <w:r/>
      <w:bookmarkStart w:id="376" w:name="_Toc264969223"/>
      <w:r/>
      <w:bookmarkStart w:id="377" w:name="_Toc151193631"/>
      <w:r/>
      <w:bookmarkStart w:id="378" w:name="_Toc226309777"/>
      <w:r/>
      <w:bookmarkStart w:id="379" w:name="_Toc520356158"/>
      <w:r/>
      <w:bookmarkStart w:id="380" w:name="_Toc127151533"/>
      <w:r/>
      <w:bookmarkStart w:id="381" w:name="_Toc164608802"/>
      <w:r/>
      <w:bookmarkStart w:id="382" w:name="_Toc151190160"/>
      <w:r/>
      <w:bookmarkStart w:id="383" w:name="_Toc164608647"/>
      <w:r/>
      <w:bookmarkStart w:id="384" w:name="_Toc226965806"/>
      <w:r/>
      <w:bookmarkStart w:id="385" w:name="_Toc226337229"/>
      <w:r/>
      <w:bookmarkStart w:id="386" w:name="_Toc150774633"/>
      <w:r/>
      <w:bookmarkStart w:id="387" w:name="_Toc164351627"/>
      <w:r/>
      <w:bookmarkStart w:id="388" w:name="_Toc150774738"/>
      <w:r/>
      <w:bookmarkStart w:id="389" w:name="_Toc195842898"/>
      <w:r/>
      <w:bookmarkStart w:id="390" w:name="_Toc142311035"/>
      <w:r/>
      <w:bookmarkStart w:id="391" w:name="_Toc150480771"/>
      <w:r/>
      <w:bookmarkStart w:id="392" w:name="_Toc149720826"/>
      <w:r/>
      <w:bookmarkStart w:id="393" w:name="_Toc127161447"/>
      <w:r/>
      <w:bookmarkStart w:id="394" w:name="_Toc151193847"/>
      <w:r/>
      <w:bookmarkStart w:id="395" w:name="_Toc164229228"/>
      <w:r/>
      <w:bookmarkStart w:id="396" w:name="_Toc305158875"/>
      <w:r/>
      <w:bookmarkStart w:id="397" w:name="_Toc30515880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776"/>
      <w:r/>
      <w:bookmarkStart w:id="399" w:name="_Toc226309778"/>
      <w:r/>
      <w:bookmarkStart w:id="400" w:name="_Toc226965807"/>
      <w:r/>
      <w:bookmarkStart w:id="401" w:name="_Toc264969224"/>
      <w:r/>
      <w:bookmarkStart w:id="402" w:name="_Toc151190161"/>
      <w:r/>
      <w:bookmarkStart w:id="403" w:name="_Toc150774739"/>
      <w:r/>
      <w:bookmarkStart w:id="404" w:name="_Toc305158876"/>
      <w:r/>
      <w:bookmarkStart w:id="405" w:name="_Toc305158802"/>
      <w:r/>
      <w:bookmarkStart w:id="406" w:name="_Toc127151534"/>
      <w:r/>
      <w:bookmarkStart w:id="407" w:name="_Toc151193632"/>
      <w:r/>
      <w:bookmarkStart w:id="408" w:name="_Toc142311036"/>
      <w:r/>
      <w:bookmarkStart w:id="409" w:name="_Toc265228372"/>
      <w:r/>
      <w:bookmarkStart w:id="410" w:name="_Toc151193704"/>
      <w:r/>
      <w:bookmarkStart w:id="411" w:name="_Toc226965724"/>
      <w:r/>
      <w:bookmarkStart w:id="412" w:name="_Toc150774634"/>
      <w:r/>
      <w:bookmarkStart w:id="413" w:name="_Toc151193848"/>
      <w:r/>
      <w:bookmarkStart w:id="414" w:name="_Toc150509285"/>
      <w:r/>
      <w:bookmarkStart w:id="415" w:name="_Toc520356159"/>
      <w:r/>
      <w:bookmarkStart w:id="416" w:name="_Toc195842899"/>
      <w:r/>
      <w:bookmarkStart w:id="417" w:name="_Toc226337230"/>
      <w:r/>
      <w:bookmarkStart w:id="418" w:name="_Toc150480772"/>
      <w:r/>
      <w:bookmarkStart w:id="419" w:name="_Toc15119392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7"/>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480773"/>
      <w:r/>
      <w:bookmarkStart w:id="421" w:name="_Toc305158877"/>
      <w:r/>
      <w:bookmarkStart w:id="422" w:name="_Toc226965808"/>
      <w:r/>
      <w:bookmarkStart w:id="423" w:name="_Toc151193777"/>
      <w:r/>
      <w:bookmarkStart w:id="424" w:name="_Toc264969225"/>
      <w:r/>
      <w:bookmarkStart w:id="425" w:name="_Toc226337231"/>
      <w:r/>
      <w:bookmarkStart w:id="426" w:name="_Toc164608649"/>
      <w:r/>
      <w:bookmarkStart w:id="427" w:name="_Toc151193705"/>
      <w:r/>
      <w:bookmarkStart w:id="428" w:name="_Toc226309779"/>
      <w:r/>
      <w:bookmarkStart w:id="429" w:name="_Toc127161449"/>
      <w:r/>
      <w:bookmarkStart w:id="430" w:name="_Toc226965725"/>
      <w:r/>
      <w:bookmarkStart w:id="431" w:name="_Toc151193633"/>
      <w:r/>
      <w:bookmarkStart w:id="432" w:name="_Toc151193849"/>
      <w:r/>
      <w:bookmarkStart w:id="433" w:name="_Toc195842900"/>
      <w:r/>
      <w:bookmarkStart w:id="434" w:name="_Toc164351629"/>
      <w:r/>
      <w:bookmarkStart w:id="435" w:name="_Toc127151736"/>
      <w:r/>
      <w:bookmarkStart w:id="436" w:name="_Toc164608804"/>
      <w:r/>
      <w:bookmarkStart w:id="437" w:name="_Toc164229376"/>
      <w:r/>
      <w:bookmarkStart w:id="438" w:name="_Toc150774635"/>
      <w:r/>
      <w:bookmarkStart w:id="439" w:name="_Toc164229230"/>
      <w:r/>
      <w:bookmarkStart w:id="440" w:name="_Toc127151535"/>
      <w:r/>
      <w:bookmarkStart w:id="441" w:name="_Toc151190162"/>
      <w:r/>
      <w:bookmarkStart w:id="442" w:name="_Toc151193923"/>
      <w:r/>
      <w:bookmarkStart w:id="443" w:name="_Toc305158803"/>
      <w:r/>
      <w:bookmarkStart w:id="444" w:name="_Toc150774740"/>
      <w:r/>
      <w:bookmarkStart w:id="445" w:name="_Toc520356160"/>
      <w:r/>
      <w:bookmarkStart w:id="446" w:name="_Toc149720828"/>
      <w:r/>
      <w:bookmarkStart w:id="447" w:name="_Toc265228373"/>
      <w:r/>
      <w:bookmarkStart w:id="448" w:name="_Toc142311037"/>
      <w:r/>
      <w:bookmarkStart w:id="449" w:name="_Toc15050928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231"/>
      <w:r/>
      <w:bookmarkStart w:id="451" w:name="_Toc151193924"/>
      <w:r/>
      <w:bookmarkStart w:id="452" w:name="_Toc164608805"/>
      <w:r/>
      <w:bookmarkStart w:id="453" w:name="_Toc149720829"/>
      <w:r/>
      <w:bookmarkStart w:id="454" w:name="_Toc127151737"/>
      <w:r/>
      <w:bookmarkStart w:id="455" w:name="_Toc164229377"/>
      <w:r/>
      <w:bookmarkStart w:id="456" w:name="_Toc195842901"/>
      <w:r/>
      <w:bookmarkStart w:id="457" w:name="_Toc264969226"/>
      <w:r/>
      <w:bookmarkStart w:id="458" w:name="_Toc150509287"/>
      <w:r/>
      <w:bookmarkStart w:id="459" w:name="_Toc127151536"/>
      <w:r/>
      <w:bookmarkStart w:id="460" w:name="_Toc151190163"/>
      <w:r/>
      <w:bookmarkStart w:id="461" w:name="_Toc520356161"/>
      <w:r/>
      <w:bookmarkStart w:id="462" w:name="_Toc151193778"/>
      <w:r/>
      <w:bookmarkStart w:id="463" w:name="_Toc226965809"/>
      <w:r/>
      <w:bookmarkStart w:id="464" w:name="_Toc151193850"/>
      <w:r/>
      <w:bookmarkStart w:id="465" w:name="_Toc226337232"/>
      <w:r/>
      <w:bookmarkStart w:id="466" w:name="_Toc150480774"/>
      <w:r/>
      <w:bookmarkStart w:id="467" w:name="_Toc164351630"/>
      <w:r/>
      <w:bookmarkStart w:id="468" w:name="_Toc164608650"/>
      <w:r/>
      <w:bookmarkStart w:id="469" w:name="_Toc226965726"/>
      <w:r/>
      <w:bookmarkStart w:id="470" w:name="_Toc150774741"/>
      <w:r/>
      <w:bookmarkStart w:id="471" w:name="_Toc305158804"/>
      <w:r/>
      <w:bookmarkStart w:id="472" w:name="_Toc305158878"/>
      <w:r/>
      <w:bookmarkStart w:id="473" w:name="_Toc150774636"/>
      <w:r/>
      <w:bookmarkStart w:id="474" w:name="_Toc142311038"/>
      <w:r/>
      <w:bookmarkStart w:id="475" w:name="_Toc127161450"/>
      <w:r/>
      <w:bookmarkStart w:id="476" w:name="_Toc265228374"/>
      <w:r/>
      <w:bookmarkStart w:id="477" w:name="_Toc151193634"/>
      <w:r/>
      <w:bookmarkStart w:id="478" w:name="_Toc151193706"/>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925"/>
      <w:r/>
      <w:bookmarkStart w:id="481" w:name="_Toc164229232"/>
      <w:r/>
      <w:bookmarkStart w:id="482" w:name="_Toc151193779"/>
      <w:r/>
      <w:bookmarkStart w:id="483" w:name="_Toc127161451"/>
      <w:r/>
      <w:bookmarkStart w:id="484" w:name="_Toc195842902"/>
      <w:r/>
      <w:bookmarkStart w:id="485" w:name="_Toc226965727"/>
      <w:r/>
      <w:bookmarkStart w:id="486" w:name="_Toc151193851"/>
      <w:r/>
      <w:bookmarkStart w:id="487" w:name="_Toc520356162"/>
      <w:r/>
      <w:bookmarkStart w:id="488" w:name="_Toc151193707"/>
      <w:r/>
      <w:bookmarkStart w:id="489" w:name="_Toc149720830"/>
      <w:r/>
      <w:bookmarkStart w:id="490" w:name="_Toc150774637"/>
      <w:r/>
      <w:bookmarkStart w:id="491" w:name="_Toc226965810"/>
      <w:r/>
      <w:bookmarkStart w:id="492" w:name="_Toc305158879"/>
      <w:r/>
      <w:bookmarkStart w:id="493" w:name="_Toc127151738"/>
      <w:r/>
      <w:bookmarkStart w:id="494" w:name="_Toc151193635"/>
      <w:r/>
      <w:bookmarkStart w:id="495" w:name="_Toc264969227"/>
      <w:r/>
      <w:bookmarkStart w:id="496" w:name="_Toc164351631"/>
      <w:r/>
      <w:bookmarkStart w:id="497" w:name="_Toc164229378"/>
      <w:r/>
      <w:bookmarkStart w:id="498" w:name="_Toc150509288"/>
      <w:r/>
      <w:bookmarkStart w:id="499" w:name="_Toc164608651"/>
      <w:r/>
      <w:bookmarkStart w:id="500" w:name="_Toc127151537"/>
      <w:r/>
      <w:bookmarkStart w:id="501" w:name="_Toc164608806"/>
      <w:r/>
      <w:bookmarkStart w:id="502" w:name="_Toc226309781"/>
      <w:r/>
      <w:bookmarkStart w:id="503" w:name="_Toc151190164"/>
      <w:r/>
      <w:bookmarkStart w:id="504" w:name="_Toc142311039"/>
      <w:r/>
      <w:bookmarkStart w:id="505" w:name="_Toc150480775"/>
      <w:r/>
      <w:bookmarkStart w:id="506" w:name="_Toc265228375"/>
      <w:r/>
      <w:bookmarkStart w:id="507" w:name="_Toc226337233"/>
      <w:r/>
      <w:bookmarkStart w:id="508" w:name="_Toc305158805"/>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7"/>
        <w:ind w:firstLine="480"/>
        <w:spacing w:line="360" w:lineRule="auto"/>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10" w:name="_Toc264969228"/>
      <w:r/>
      <w:bookmarkStart w:id="511" w:name="_Toc226309782"/>
      <w:r/>
      <w:bookmarkStart w:id="512" w:name="_Toc151193926"/>
      <w:r/>
      <w:bookmarkStart w:id="513" w:name="_Toc151193636"/>
      <w:r/>
      <w:bookmarkStart w:id="514" w:name="_Toc151193780"/>
      <w:r/>
      <w:bookmarkStart w:id="515" w:name="_Toc151190165"/>
      <w:r/>
      <w:bookmarkStart w:id="516" w:name="_Toc305158880"/>
      <w:r/>
      <w:bookmarkStart w:id="517" w:name="_Toc226965728"/>
      <w:r/>
      <w:bookmarkStart w:id="518" w:name="_Toc150774638"/>
      <w:r/>
      <w:bookmarkStart w:id="519" w:name="_Toc150480776"/>
      <w:r/>
      <w:bookmarkStart w:id="520" w:name="_Toc150509289"/>
      <w:r/>
      <w:bookmarkStart w:id="521" w:name="_Toc150774743"/>
      <w:r/>
      <w:bookmarkStart w:id="522" w:name="_Toc151193708"/>
      <w:r/>
      <w:bookmarkStart w:id="523" w:name="_Toc195842903"/>
      <w:r/>
      <w:bookmarkStart w:id="524" w:name="_Toc151193852"/>
      <w:r/>
      <w:bookmarkStart w:id="525" w:name="_Toc520356163"/>
      <w:r/>
      <w:bookmarkStart w:id="526" w:name="_Toc305158806"/>
      <w:r/>
      <w:bookmarkStart w:id="527" w:name="_Toc127151538"/>
      <w:r/>
      <w:bookmarkStart w:id="528" w:name="_Toc226337234"/>
      <w:r/>
      <w:bookmarkStart w:id="529" w:name="_Toc226965811"/>
      <w:r/>
      <w:bookmarkStart w:id="530" w:name="_Toc142311040"/>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608808"/>
      <w:r/>
      <w:bookmarkStart w:id="533" w:name="_Toc150774639"/>
      <w:r/>
      <w:bookmarkStart w:id="534" w:name="_Toc150774744"/>
      <w:r/>
      <w:bookmarkStart w:id="535" w:name="_Toc226337235"/>
      <w:r/>
      <w:bookmarkStart w:id="536" w:name="_Toc127161453"/>
      <w:r/>
      <w:bookmarkStart w:id="537" w:name="_Toc520356164"/>
      <w:r/>
      <w:bookmarkStart w:id="538" w:name="_Toc151193637"/>
      <w:r/>
      <w:bookmarkStart w:id="539" w:name="_Toc150509290"/>
      <w:r/>
      <w:bookmarkStart w:id="540" w:name="_Toc305158881"/>
      <w:r/>
      <w:bookmarkStart w:id="541" w:name="_Toc226965729"/>
      <w:r/>
      <w:bookmarkStart w:id="542" w:name="_Toc265228377"/>
      <w:r/>
      <w:bookmarkStart w:id="543" w:name="_Toc151193709"/>
      <w:r/>
      <w:bookmarkStart w:id="544" w:name="_Toc195842904"/>
      <w:r/>
      <w:bookmarkStart w:id="545" w:name="_Toc164229234"/>
      <w:r/>
      <w:bookmarkStart w:id="546" w:name="_Toc226309783"/>
      <w:r/>
      <w:bookmarkStart w:id="547" w:name="_Toc226965812"/>
      <w:r/>
      <w:bookmarkStart w:id="548" w:name="_Toc151193927"/>
      <w:r/>
      <w:bookmarkStart w:id="549" w:name="_Toc142311041"/>
      <w:r/>
      <w:bookmarkStart w:id="550" w:name="_Toc305158807"/>
      <w:r/>
      <w:bookmarkStart w:id="551" w:name="_Toc151193853"/>
      <w:r/>
      <w:bookmarkStart w:id="552" w:name="_Toc127151539"/>
      <w:r/>
      <w:bookmarkStart w:id="553" w:name="_Toc127151740"/>
      <w:r/>
      <w:bookmarkStart w:id="554" w:name="_Toc164608653"/>
      <w:r/>
      <w:bookmarkStart w:id="555" w:name="_Toc164229380"/>
      <w:r/>
      <w:bookmarkStart w:id="556" w:name="_Toc150480777"/>
      <w:r/>
      <w:bookmarkStart w:id="557" w:name="_Toc149720832"/>
      <w:r/>
      <w:bookmarkStart w:id="558" w:name="_Toc151193781"/>
      <w:r/>
      <w:bookmarkStart w:id="559" w:name="_Toc164351633"/>
      <w:r/>
      <w:bookmarkStart w:id="560" w:name="_Toc264969229"/>
      <w:r/>
      <w:bookmarkStart w:id="561" w:name="_Toc151190166"/>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7"/>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7"/>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351634"/>
      <w:r/>
      <w:bookmarkStart w:id="564" w:name="_Toc151190167"/>
      <w:r/>
      <w:bookmarkStart w:id="565" w:name="_Toc195842905"/>
      <w:r/>
      <w:bookmarkStart w:id="566" w:name="_Toc226309784"/>
      <w:r/>
      <w:bookmarkStart w:id="567" w:name="_Toc127151540"/>
      <w:r/>
      <w:bookmarkStart w:id="568" w:name="_Toc127151741"/>
      <w:r/>
      <w:bookmarkStart w:id="569" w:name="_Toc164229235"/>
      <w:r/>
      <w:bookmarkStart w:id="570" w:name="_Toc150774640"/>
      <w:r/>
      <w:bookmarkStart w:id="571" w:name="_Toc164608654"/>
      <w:r/>
      <w:bookmarkStart w:id="572" w:name="_Toc151193782"/>
      <w:r/>
      <w:bookmarkStart w:id="573" w:name="_Toc305158808"/>
      <w:r/>
      <w:bookmarkStart w:id="574" w:name="_Toc151193710"/>
      <w:r/>
      <w:bookmarkStart w:id="575" w:name="_Toc305158882"/>
      <w:r/>
      <w:bookmarkStart w:id="576" w:name="_Toc150509291"/>
      <w:r/>
      <w:bookmarkStart w:id="577" w:name="_Toc127161454"/>
      <w:r/>
      <w:bookmarkStart w:id="578" w:name="_Toc151193928"/>
      <w:r/>
      <w:bookmarkStart w:id="579" w:name="_Toc164229381"/>
      <w:r/>
      <w:bookmarkStart w:id="580" w:name="_Toc142311042"/>
      <w:r/>
      <w:bookmarkStart w:id="581" w:name="_Toc264969230"/>
      <w:r/>
      <w:bookmarkStart w:id="582" w:name="_Toc150774745"/>
      <w:r/>
      <w:bookmarkStart w:id="583" w:name="_Toc151193854"/>
      <w:r/>
      <w:bookmarkStart w:id="584" w:name="_Toc149720833"/>
      <w:r/>
      <w:bookmarkStart w:id="585" w:name="_Toc226965730"/>
      <w:r/>
      <w:bookmarkStart w:id="586" w:name="_Toc226965813"/>
      <w:r/>
      <w:bookmarkStart w:id="587" w:name="_Toc150480778"/>
      <w:r/>
      <w:bookmarkStart w:id="588" w:name="_Toc226337236"/>
      <w:r/>
      <w:bookmarkStart w:id="589" w:name="_Toc265228378"/>
      <w:r/>
      <w:bookmarkStart w:id="590" w:name="_Toc164608809"/>
      <w:r/>
      <w:bookmarkStart w:id="591" w:name="_Toc15119363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7"/>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94" w:name="_Toc150480783"/>
      <w:r/>
      <w:bookmarkStart w:id="595" w:name="_Toc150774750"/>
      <w:r/>
      <w:bookmarkStart w:id="596" w:name="_Toc305158887"/>
      <w:r/>
      <w:bookmarkStart w:id="597" w:name="_Toc151193787"/>
      <w:r/>
      <w:bookmarkStart w:id="598" w:name="_Toc151193715"/>
      <w:r/>
      <w:bookmarkStart w:id="599" w:name="_Toc305158813"/>
      <w:r/>
      <w:bookmarkStart w:id="600" w:name="_Toc151193859"/>
      <w:r/>
      <w:bookmarkStart w:id="601" w:name="_Toc127151545"/>
      <w:r/>
      <w:bookmarkStart w:id="602" w:name="_Toc226309789"/>
      <w:r/>
      <w:bookmarkStart w:id="603" w:name="_Toc151193643"/>
      <w:r/>
      <w:bookmarkStart w:id="604" w:name="_Toc226965818"/>
      <w:r/>
      <w:bookmarkStart w:id="605" w:name="_Toc226337241"/>
      <w:r/>
      <w:bookmarkStart w:id="606" w:name="_Toc264969235"/>
      <w:r/>
      <w:bookmarkStart w:id="607" w:name="_Toc150509296"/>
      <w:r/>
      <w:bookmarkStart w:id="608" w:name="_Toc150774645"/>
      <w:r/>
      <w:bookmarkStart w:id="609" w:name="_Toc151193933"/>
      <w:r/>
      <w:bookmarkStart w:id="610" w:name="_Toc151190172"/>
      <w:r/>
      <w:bookmarkStart w:id="611" w:name="_Toc226965735"/>
      <w:r/>
      <w:bookmarkStart w:id="612" w:name="_Toc195842910"/>
      <w:r/>
      <w:bookmarkStart w:id="613" w:name="_Toc142311047"/>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305158815"/>
      <w:r/>
      <w:bookmarkStart w:id="617" w:name="_Toc151193717"/>
      <w:r/>
      <w:bookmarkStart w:id="618" w:name="_Toc264969237"/>
      <w:r/>
      <w:bookmarkStart w:id="619" w:name="_Toc127151547"/>
      <w:r/>
      <w:bookmarkStart w:id="620" w:name="_Toc151193645"/>
      <w:r/>
      <w:bookmarkStart w:id="621" w:name="_Toc150774647"/>
      <w:r/>
      <w:bookmarkStart w:id="622" w:name="_Toc164229388"/>
      <w:r/>
      <w:bookmarkStart w:id="623" w:name="_Toc142311049"/>
      <w:r/>
      <w:bookmarkStart w:id="624" w:name="_Toc150480785"/>
      <w:r/>
      <w:bookmarkStart w:id="625" w:name="_Toc226309791"/>
      <w:r/>
      <w:bookmarkStart w:id="626" w:name="_Toc151190174"/>
      <w:r/>
      <w:bookmarkStart w:id="627" w:name="_Toc127151748"/>
      <w:r/>
      <w:bookmarkStart w:id="628" w:name="_Toc226337243"/>
      <w:r/>
      <w:bookmarkStart w:id="629" w:name="_Toc127161461"/>
      <w:r/>
      <w:bookmarkStart w:id="630" w:name="_Toc226965737"/>
      <w:r/>
      <w:bookmarkStart w:id="631" w:name="_Toc164229242"/>
      <w:r/>
      <w:bookmarkStart w:id="632" w:name="_Toc151193861"/>
      <w:r/>
      <w:bookmarkStart w:id="633" w:name="_Toc151193789"/>
      <w:r/>
      <w:bookmarkStart w:id="634" w:name="_Toc151193935"/>
      <w:r/>
      <w:bookmarkStart w:id="635" w:name="_Toc265228385"/>
      <w:r/>
      <w:bookmarkStart w:id="636" w:name="_Toc164608816"/>
      <w:r/>
      <w:bookmarkStart w:id="637" w:name="_Toc149720840"/>
      <w:r/>
      <w:bookmarkStart w:id="638" w:name="_Toc226965820"/>
      <w:r/>
      <w:bookmarkStart w:id="639" w:name="_Toc150509298"/>
      <w:r/>
      <w:bookmarkStart w:id="640" w:name="_Toc195842912"/>
      <w:r/>
      <w:bookmarkStart w:id="641" w:name="_Toc164608661"/>
      <w:r/>
      <w:bookmarkStart w:id="642" w:name="_Toc164351641"/>
      <w:r/>
      <w:bookmarkStart w:id="643" w:name="_Toc30515888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509300"/>
      <w:r/>
      <w:bookmarkStart w:id="645" w:name="_Toc164608663"/>
      <w:r/>
      <w:bookmarkStart w:id="646" w:name="_Toc150480787"/>
      <w:r/>
      <w:bookmarkStart w:id="647" w:name="_Toc164229244"/>
      <w:r/>
      <w:bookmarkStart w:id="648" w:name="_Toc150774649"/>
      <w:r/>
      <w:bookmarkStart w:id="649" w:name="_Toc151193791"/>
      <w:r/>
      <w:bookmarkStart w:id="650" w:name="_Toc305158817"/>
      <w:r/>
      <w:bookmarkStart w:id="651" w:name="_Toc142311051"/>
      <w:r/>
      <w:bookmarkStart w:id="652" w:name="_Ref467307090"/>
      <w:r/>
      <w:bookmarkStart w:id="653" w:name="_Toc520356176"/>
      <w:r/>
      <w:bookmarkStart w:id="654" w:name="_Ref467306425"/>
      <w:r/>
      <w:bookmarkStart w:id="655" w:name="_Toc127151750"/>
      <w:r/>
      <w:bookmarkStart w:id="656" w:name="_Toc226965739"/>
      <w:r/>
      <w:bookmarkStart w:id="657" w:name="_Toc164608818"/>
      <w:r/>
      <w:bookmarkStart w:id="658" w:name="_Toc226309793"/>
      <w:r/>
      <w:bookmarkStart w:id="659" w:name="_Toc150774754"/>
      <w:r/>
      <w:bookmarkStart w:id="660" w:name="_Toc127151549"/>
      <w:r/>
      <w:bookmarkStart w:id="661" w:name="_Toc305158891"/>
      <w:r/>
      <w:bookmarkStart w:id="662" w:name="_Toc195842914"/>
      <w:r/>
      <w:bookmarkStart w:id="663" w:name="_Toc151193863"/>
      <w:r/>
      <w:bookmarkStart w:id="664" w:name="_Toc151193937"/>
      <w:r/>
      <w:bookmarkStart w:id="665" w:name="_Toc151190176"/>
      <w:r/>
      <w:bookmarkStart w:id="666" w:name="_Toc149720842"/>
      <w:r/>
      <w:bookmarkStart w:id="667" w:name="_Toc151193647"/>
      <w:r/>
      <w:bookmarkStart w:id="668" w:name="_Toc226337245"/>
      <w:r/>
      <w:bookmarkStart w:id="669" w:name="_Toc226965822"/>
      <w:r/>
      <w:bookmarkStart w:id="670" w:name="_Toc151193719"/>
      <w:r/>
      <w:bookmarkStart w:id="671" w:name="_Toc164229390"/>
      <w:r/>
      <w:bookmarkStart w:id="672" w:name="_Toc127161463"/>
      <w:r/>
      <w:bookmarkStart w:id="673" w:name="_Toc264969239"/>
      <w:r/>
      <w:bookmarkStart w:id="674" w:name="_Toc265228387"/>
      <w:r/>
      <w:bookmarkStart w:id="675" w:name="_Toc16435164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7"/>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09794"/>
      <w:r/>
      <w:bookmarkStart w:id="677" w:name="_Toc164351644"/>
      <w:r/>
      <w:bookmarkStart w:id="678" w:name="_Toc265228388"/>
      <w:r/>
      <w:bookmarkStart w:id="679" w:name="_Toc151190177"/>
      <w:r/>
      <w:bookmarkStart w:id="680" w:name="_Toc305158892"/>
      <w:r/>
      <w:bookmarkStart w:id="681" w:name="_Toc150774755"/>
      <w:r/>
      <w:bookmarkStart w:id="682" w:name="_Toc305158818"/>
      <w:r/>
      <w:bookmarkStart w:id="683" w:name="_Toc151193720"/>
      <w:r/>
      <w:bookmarkStart w:id="684" w:name="_Toc151193938"/>
      <w:r/>
      <w:bookmarkStart w:id="685" w:name="_Toc142311052"/>
      <w:r/>
      <w:bookmarkStart w:id="686" w:name="_Toc151193792"/>
      <w:r/>
      <w:bookmarkStart w:id="687" w:name="_Toc151193864"/>
      <w:r/>
      <w:bookmarkStart w:id="688" w:name="_Toc264969240"/>
      <w:r/>
      <w:bookmarkStart w:id="689" w:name="_Toc127151550"/>
      <w:r/>
      <w:bookmarkStart w:id="690" w:name="_Toc150480788"/>
      <w:r/>
      <w:bookmarkStart w:id="691" w:name="_Toc164229391"/>
      <w:r/>
      <w:bookmarkStart w:id="692" w:name="_Ref467307204"/>
      <w:r/>
      <w:bookmarkStart w:id="693" w:name="_Ref467306377"/>
      <w:r/>
      <w:bookmarkStart w:id="694" w:name="_Toc151193648"/>
      <w:r/>
      <w:bookmarkStart w:id="695" w:name="_Ref467307062"/>
      <w:r/>
      <w:bookmarkStart w:id="696" w:name="_Toc164608819"/>
      <w:r/>
      <w:bookmarkStart w:id="697" w:name="_Toc164229245"/>
      <w:r/>
      <w:bookmarkStart w:id="698" w:name="_Toc520356175"/>
      <w:r/>
      <w:bookmarkStart w:id="699" w:name="_Toc150774650"/>
      <w:r/>
      <w:bookmarkStart w:id="700" w:name="_Toc164608664"/>
      <w:r/>
      <w:bookmarkStart w:id="701" w:name="_Toc226965823"/>
      <w:r/>
      <w:bookmarkStart w:id="702" w:name="_Ref467306978"/>
      <w:r/>
      <w:bookmarkStart w:id="703" w:name="_Toc149720843"/>
      <w:r/>
      <w:bookmarkStart w:id="704" w:name="_Toc226337246"/>
      <w:r/>
      <w:bookmarkStart w:id="705" w:name="_Toc195842915"/>
      <w:r/>
      <w:bookmarkStart w:id="706" w:name="_Toc226965740"/>
      <w:r/>
      <w:bookmarkStart w:id="707" w:name="_Toc150509301"/>
      <w:r/>
      <w:bookmarkStart w:id="708" w:name="_Toc127151751"/>
      <w:r/>
      <w:bookmarkStart w:id="709" w:name="_Toc12716146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7"/>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7"/>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3"/>
          <w:rFonts w:hint="eastAsia" w:ascii="宋体" w:hAnsi="宋体" w:cs="宋体"/>
          <w:color w:val="000000"/>
        </w:rPr>
        <w:t xml:space="preserve">http://gk</w:t>
      </w:r>
      <w:bookmarkStart w:id="710" w:name="_Hlt100654014"/>
      <w:r>
        <w:rPr>
          <w:rStyle w:val="933"/>
          <w:rFonts w:hint="eastAsia" w:ascii="宋体" w:hAnsi="宋体" w:cs="宋体"/>
          <w:color w:val="000000"/>
        </w:rPr>
        <w:t xml:space="preserve">s</w:t>
      </w:r>
      <w:bookmarkEnd w:id="710"/>
      <w:r>
        <w:rPr>
          <w:rStyle w:val="933"/>
          <w:rFonts w:hint="eastAsia" w:ascii="宋体" w:hAnsi="宋体" w:cs="宋体"/>
          <w:color w:val="000000"/>
        </w:rPr>
        <w:t xml:space="preserve">.m</w:t>
      </w:r>
      <w:bookmarkStart w:id="711" w:name="_Hlt100653993"/>
      <w:r/>
      <w:bookmarkStart w:id="712" w:name="_Hlt100653994"/>
      <w:r>
        <w:rPr>
          <w:rStyle w:val="933"/>
          <w:rFonts w:hint="eastAsia" w:ascii="宋体" w:hAnsi="宋体" w:cs="宋体"/>
          <w:color w:val="000000"/>
        </w:rPr>
        <w:t xml:space="preserve">o</w:t>
      </w:r>
      <w:bookmarkEnd w:id="711"/>
      <w:r/>
      <w:bookmarkEnd w:id="712"/>
      <w:r>
        <w:rPr>
          <w:rStyle w:val="933"/>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7"/>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jc w:val="center"/>
        <w:spacing w:line="360" w:lineRule="auto"/>
        <w:rPr>
          <w:rFonts w:hint="eastAsia" w:ascii="宋体" w:hAnsi="宋体" w:cs="宋体"/>
          <w:b/>
          <w:sz w:val="36"/>
          <w:szCs w:val="36"/>
        </w:rPr>
        <w:outlineLvl w:val="0"/>
      </w:pPr>
      <w:r/>
      <w:bookmarkStart w:id="713" w:name="_Toc353873664"/>
      <w:r/>
      <w:bookmarkStart w:id="714" w:name="_Toc305158896"/>
      <w:r/>
      <w:bookmarkStart w:id="715" w:name="_Toc150774759"/>
      <w:r/>
      <w:bookmarkStart w:id="716" w:name="_Toc353873934"/>
      <w:r/>
      <w:bookmarkStart w:id="717" w:name="_Toc150480792"/>
      <w:r/>
      <w:bookmarkStart w:id="718" w:name="_Toc264969244"/>
      <w:r/>
      <w:bookmarkStart w:id="719" w:name="_Toc226337250"/>
      <w:r/>
      <w:bookmarkStart w:id="720" w:name="_Toc265228392"/>
      <w:r/>
      <w:bookmarkStart w:id="721" w:name="_Toc353825544"/>
      <w:r/>
      <w:bookmarkStart w:id="722" w:name="_Toc127151554"/>
      <w:r/>
      <w:bookmarkStart w:id="723" w:name="_Toc142311056"/>
      <w:r/>
      <w:bookmarkStart w:id="724" w:name="_Toc226965827"/>
      <w:r/>
      <w:bookmarkStart w:id="725" w:name="_Toc30515882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7"/>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7"/>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7"/>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7"/>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353825550"/>
      <w:r/>
      <w:bookmarkStart w:id="733" w:name="_Toc127151779"/>
      <w:r/>
      <w:bookmarkStart w:id="734" w:name="_Toc226965858"/>
      <w:r>
        <w:rPr>
          <w:rFonts w:hint="eastAsia" w:ascii="宋体" w:hAnsi="宋体" w:cs="宋体"/>
          <w:sz w:val="24"/>
        </w:rPr>
        <w:br w:type="page" w:clear="all"/>
      </w:r>
      <w:r/>
    </w:p>
    <w:p>
      <w:pPr>
        <w:pStyle w:val="857"/>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7"/>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3783"/>
      <w:r/>
      <w:bookmarkStart w:id="738" w:name="_Toc226337237"/>
      <w:r/>
      <w:bookmarkStart w:id="739" w:name="_Toc164608655"/>
      <w:r/>
      <w:bookmarkStart w:id="740" w:name="_Toc151193929"/>
      <w:r/>
      <w:bookmarkStart w:id="741" w:name="_Toc150774641"/>
      <w:r/>
      <w:bookmarkStart w:id="742" w:name="_Toc265228379"/>
      <w:r/>
      <w:bookmarkStart w:id="743" w:name="_Toc150480779"/>
      <w:r/>
      <w:bookmarkStart w:id="744" w:name="_Toc305158883"/>
      <w:r/>
      <w:bookmarkStart w:id="745" w:name="_Toc164608810"/>
      <w:r/>
      <w:bookmarkStart w:id="746" w:name="_Toc305158809"/>
      <w:r/>
      <w:bookmarkStart w:id="747" w:name="_Toc150774746"/>
      <w:r/>
      <w:bookmarkStart w:id="748" w:name="_Toc195842906"/>
      <w:r/>
      <w:bookmarkStart w:id="749" w:name="_Toc150509292"/>
      <w:r/>
      <w:bookmarkStart w:id="750" w:name="_Toc264969231"/>
      <w:r/>
      <w:bookmarkStart w:id="751" w:name="_Toc149720834"/>
      <w:r/>
      <w:bookmarkStart w:id="752" w:name="_Toc127151541"/>
      <w:r/>
      <w:bookmarkStart w:id="753" w:name="_Toc226965731"/>
      <w:r/>
      <w:bookmarkStart w:id="754" w:name="_Toc142311043"/>
      <w:r/>
      <w:bookmarkStart w:id="755" w:name="_Toc226965814"/>
      <w:r/>
      <w:bookmarkStart w:id="756" w:name="_Toc151193855"/>
      <w:r/>
      <w:bookmarkStart w:id="757" w:name="_Toc127161455"/>
      <w:r/>
      <w:bookmarkStart w:id="758" w:name="_Toc127151742"/>
      <w:r/>
      <w:bookmarkStart w:id="759" w:name="_Toc164229236"/>
      <w:r/>
      <w:bookmarkStart w:id="760" w:name="_Toc151190168"/>
      <w:r/>
      <w:bookmarkStart w:id="761" w:name="_Toc164351635"/>
      <w:r/>
      <w:bookmarkStart w:id="762" w:name="_Toc151193639"/>
      <w:r/>
      <w:bookmarkStart w:id="763" w:name="_Toc226309785"/>
      <w:r/>
      <w:bookmarkStart w:id="764" w:name="_Toc151193711"/>
      <w:r/>
      <w:bookmarkStart w:id="765" w:name="_Toc164229382"/>
      <w:r/>
      <w:bookmarkStart w:id="766" w:name="_Toc353825551"/>
      <w:r/>
      <w:bookmarkStart w:id="767" w:name="_Toc353873941"/>
      <w:r/>
      <w:bookmarkStart w:id="768" w:name="_Toc142311057"/>
      <w:r/>
      <w:bookmarkStart w:id="769" w:name="_Toc305158897"/>
      <w:r/>
      <w:bookmarkStart w:id="770" w:name="_Toc265228393"/>
      <w:r/>
      <w:bookmarkStart w:id="771" w:name="_Toc226337251"/>
      <w:r/>
      <w:bookmarkStart w:id="772" w:name="_Toc226965828"/>
      <w:r/>
      <w:bookmarkStart w:id="773" w:name="_Toc264969245"/>
      <w:r/>
      <w:bookmarkStart w:id="774" w:name="_Toc150774760"/>
      <w:r/>
      <w:bookmarkStart w:id="775" w:name="_Toc305158823"/>
      <w:r/>
      <w:bookmarkStart w:id="776" w:name="_Toc127151555"/>
      <w:r/>
      <w:bookmarkStart w:id="777" w:name="_Toc353873935"/>
      <w:r/>
      <w:bookmarkStart w:id="778" w:name="_Toc353873665"/>
      <w:r/>
      <w:bookmarkStart w:id="779" w:name="_Toc150480793"/>
      <w:r/>
      <w:bookmarkStart w:id="780" w:name="_Toc353825545"/>
      <w:r/>
      <w:bookmarkStart w:id="781" w:name="_Toc19584292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7"/>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分包意向协议</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进口产品</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7"/>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7"/>
              <w:jc w:val="lef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）投标产品如有属于开展国家信息安全产品认证产品范围的，须提供由中国网络安全审查技术与认证中心（原中国信息安全认证中心）按国家标准认证颁发的有效认证证书等）；</w:t>
            </w:r>
            <w:r/>
          </w:p>
          <w:p>
            <w:pPr>
              <w:pStyle w:val="857"/>
              <w:jc w:val="left"/>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7"/>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7"/>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7"/>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7"/>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7"/>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7"/>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7"/>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7"/>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7"/>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7"/>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337242"/>
      <w:r/>
      <w:bookmarkStart w:id="784" w:name="_Toc164608660"/>
      <w:r/>
      <w:bookmarkStart w:id="785" w:name="_Toc305158814"/>
      <w:r/>
      <w:bookmarkStart w:id="786" w:name="_Toc151193788"/>
      <w:r/>
      <w:bookmarkStart w:id="787" w:name="_Toc127161460"/>
      <w:r/>
      <w:bookmarkStart w:id="788" w:name="_Toc265228384"/>
      <w:r/>
      <w:bookmarkStart w:id="789" w:name="_Toc127151546"/>
      <w:r/>
      <w:bookmarkStart w:id="790" w:name="_Toc164351640"/>
      <w:r/>
      <w:bookmarkStart w:id="791" w:name="_Toc150480784"/>
      <w:r/>
      <w:bookmarkStart w:id="792" w:name="_Toc164608815"/>
      <w:r/>
      <w:bookmarkStart w:id="793" w:name="_Toc151193716"/>
      <w:r/>
      <w:bookmarkStart w:id="794" w:name="_Toc127151747"/>
      <w:r/>
      <w:bookmarkStart w:id="795" w:name="_Toc164229241"/>
      <w:r/>
      <w:bookmarkStart w:id="796" w:name="_Toc151190173"/>
      <w:r/>
      <w:bookmarkStart w:id="797" w:name="_Toc305158888"/>
      <w:r/>
      <w:bookmarkStart w:id="798" w:name="_Toc150509297"/>
      <w:r/>
      <w:bookmarkStart w:id="799" w:name="_Toc226965819"/>
      <w:r/>
      <w:bookmarkStart w:id="800" w:name="_Toc164229387"/>
      <w:r/>
      <w:bookmarkStart w:id="801" w:name="_Toc142311048"/>
      <w:r/>
      <w:bookmarkStart w:id="802" w:name="_Toc226965736"/>
      <w:r/>
      <w:bookmarkStart w:id="803" w:name="_Toc149720839"/>
      <w:r/>
      <w:bookmarkStart w:id="804" w:name="_Toc150774751"/>
      <w:r/>
      <w:bookmarkStart w:id="805" w:name="_Toc151193644"/>
      <w:r/>
      <w:bookmarkStart w:id="806" w:name="_Toc151193934"/>
      <w:r/>
      <w:bookmarkStart w:id="807" w:name="_Toc151193860"/>
      <w:r/>
      <w:bookmarkStart w:id="808" w:name="_Ref467307010"/>
      <w:r/>
      <w:bookmarkStart w:id="809" w:name="_Toc520356170"/>
      <w:r/>
      <w:bookmarkStart w:id="810" w:name="_Toc264969236"/>
      <w:r/>
      <w:bookmarkStart w:id="811" w:name="_Toc150774646"/>
      <w:r/>
      <w:bookmarkStart w:id="812" w:name="_Toc226309790"/>
      <w:r/>
      <w:bookmarkStart w:id="813" w:name="_Toc19584291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w:t>
      </w:r>
      <w:r>
        <w:rPr>
          <w:rFonts w:hint="eastAsia" w:ascii="宋体" w:hAnsi="宋体" w:cs="宋体"/>
          <w:sz w:val="24"/>
        </w:rPr>
        <w:t xml:space="preserve">标文件满足招标文件全部实质性要求，且按照评审因素的量化指标评审得分最高的投标人为排名第一的中标候选人。评分分值计算保留小数点后两位，第三位四舍五入。</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7"/>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7"/>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59"/>
        <w:gridCol w:w="920"/>
        <w:gridCol w:w="6448"/>
      </w:tblGrid>
      <w:tr>
        <w:trPr>
          <w:trHeight w:val="283"/>
          <w:tblHeader/>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序号</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评分</w:t>
            </w:r>
            <w:r/>
          </w:p>
          <w:p>
            <w:pPr>
              <w:pStyle w:val="889"/>
              <w:jc w:val="center"/>
              <w:spacing w:before="0" w:line="240" w:lineRule="auto"/>
              <w:rPr>
                <w:rFonts w:hint="eastAsia" w:cs="宋体"/>
                <w:b/>
                <w:bCs/>
              </w:rPr>
            </w:pPr>
            <w:r>
              <w:rPr>
                <w:rFonts w:hint="eastAsia" w:cs="宋体"/>
                <w:b/>
                <w:bCs/>
              </w:rPr>
              <w:t xml:space="preserve">因素</w:t>
            </w:r>
            <w:r/>
          </w:p>
        </w:tc>
        <w:tc>
          <w:tcPr>
            <w:tcW w:w="495"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分值</w:t>
            </w:r>
            <w:r/>
          </w:p>
        </w:tc>
        <w:tc>
          <w:tcPr>
            <w:tcW w:w="3472"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评分标准</w:t>
            </w:r>
            <w:r/>
          </w:p>
        </w:tc>
      </w:tr>
      <w:tr>
        <w:trPr>
          <w:trHeight w:val="283"/>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1</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价格分</w:t>
            </w:r>
            <w:r/>
          </w:p>
        </w:tc>
        <w:tc>
          <w:tcPr>
            <w:tcW w:w="495" w:type="pct"/>
            <w:vAlign w:val="center"/>
            <w:textDirection w:val="lrTb"/>
            <w:noWrap w:val="false"/>
          </w:tcPr>
          <w:p>
            <w:pPr>
              <w:pStyle w:val="889"/>
              <w:jc w:val="center"/>
              <w:spacing w:before="0" w:line="240" w:lineRule="auto"/>
              <w:rPr>
                <w:rFonts w:cs="宋体"/>
                <w:b/>
                <w:bCs/>
              </w:rPr>
            </w:pPr>
            <w:r>
              <w:rPr>
                <w:rFonts w:hint="eastAsia" w:cs="宋体"/>
                <w:b/>
                <w:bCs/>
              </w:rPr>
              <w:t xml:space="preserve">30</w:t>
            </w:r>
            <w:r>
              <w:rPr>
                <w:rFonts w:cs="宋体"/>
                <w:b/>
                <w:bCs/>
              </w:rPr>
            </w:r>
            <w:r/>
          </w:p>
        </w:tc>
        <w:tc>
          <w:tcPr>
            <w:tcW w:w="3472" w:type="pct"/>
            <w:vAlign w:val="center"/>
            <w:textDirection w:val="lrTb"/>
            <w:noWrap w:val="false"/>
          </w:tcPr>
          <w:p>
            <w:pPr>
              <w:pStyle w:val="857"/>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89"/>
              <w:spacing w:before="0" w:line="240" w:lineRule="auto"/>
              <w:rPr>
                <w:rFonts w:cs="宋体"/>
              </w:rPr>
            </w:pPr>
            <w:r>
              <w:t xml:space="preserve">投标报价得分＝（评标基准价/投标报价）×分值。</w:t>
            </w:r>
            <w:r>
              <w:rPr>
                <w:rFonts w:cs="宋体"/>
              </w:rPr>
            </w:r>
            <w:r/>
          </w:p>
          <w:p>
            <w:pPr>
              <w:pStyle w:val="889"/>
              <w:spacing w:before="0" w:line="240" w:lineRule="auto"/>
              <w:rPr>
                <w:rFonts w:hint="eastAsia" w:cs="宋体"/>
              </w:rPr>
            </w:pPr>
            <w:r>
              <w:rPr>
                <w:rFonts w:hint="eastAsia"/>
              </w:rPr>
              <w:t xml:space="preserve">此处投标报价指经过报价修正，及</w:t>
            </w:r>
            <w:r>
              <w:t xml:space="preserve">因落实政府采购政策进行价格调整</w:t>
            </w:r>
            <w:r>
              <w:rPr>
                <w:rFonts w:hint="eastAsia"/>
              </w:rPr>
              <w:t xml:space="preserve">后</w:t>
            </w:r>
            <w:r>
              <w:t xml:space="preserve">的</w:t>
            </w:r>
            <w:r>
              <w:rPr>
                <w:rFonts w:hint="eastAsia"/>
              </w:rPr>
              <w:t xml:space="preserve">报价</w:t>
            </w:r>
            <w:r>
              <w:t xml:space="preserve">，详见第</w:t>
            </w:r>
            <w:r>
              <w:rPr>
                <w:rFonts w:hint="eastAsia"/>
              </w:rPr>
              <w:t xml:space="preserve">四</w:t>
            </w:r>
            <w:r>
              <w:t xml:space="preserve">章《评标方法和评标标准》</w:t>
            </w:r>
            <w:r>
              <w:rPr>
                <w:rFonts w:hint="eastAsia"/>
              </w:rPr>
              <w:t xml:space="preserve">2</w:t>
            </w:r>
            <w:r>
              <w:t xml:space="preserve">.4</w:t>
            </w:r>
            <w:r>
              <w:rPr>
                <w:rFonts w:hint="eastAsia"/>
              </w:rPr>
              <w:t xml:space="preserve">及</w:t>
            </w:r>
            <w:r>
              <w:t xml:space="preserve">2.5。</w:t>
            </w:r>
            <w:r>
              <w:rPr>
                <w:rFonts w:hint="eastAsia" w:cs="宋体"/>
              </w:rPr>
            </w:r>
            <w:r/>
          </w:p>
        </w:tc>
      </w:tr>
      <w:tr>
        <w:trPr>
          <w:trHeight w:val="283"/>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2</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主观分</w:t>
            </w:r>
            <w:r/>
          </w:p>
        </w:tc>
        <w:tc>
          <w:tcPr>
            <w:tcW w:w="495" w:type="pct"/>
            <w:vAlign w:val="center"/>
            <w:textDirection w:val="lrTb"/>
            <w:noWrap w:val="false"/>
          </w:tcPr>
          <w:p>
            <w:pPr>
              <w:pStyle w:val="889"/>
              <w:jc w:val="center"/>
              <w:spacing w:before="0" w:line="240" w:lineRule="auto"/>
              <w:rPr>
                <w:rFonts w:cs="宋体"/>
                <w:b/>
                <w:bCs/>
              </w:rPr>
            </w:pPr>
            <w:r>
              <w:rPr>
                <w:rFonts w:cs="宋体"/>
                <w:b/>
                <w:bCs/>
              </w:rPr>
            </w:r>
            <w:r/>
          </w:p>
        </w:tc>
        <w:tc>
          <w:tcPr>
            <w:tcW w:w="3472" w:type="pct"/>
            <w:vAlign w:val="center"/>
            <w:textDirection w:val="lrTb"/>
            <w:noWrap w:val="false"/>
          </w:tcPr>
          <w:p>
            <w:pPr>
              <w:pStyle w:val="889"/>
              <w:spacing w:before="0" w:line="240" w:lineRule="auto"/>
              <w:rPr>
                <w:rFonts w:hint="eastAsia" w:cs="宋体"/>
              </w:rPr>
            </w:pPr>
            <w:r>
              <w:rPr>
                <w:rFonts w:hint="eastAsia" w:cs="宋体"/>
              </w:rPr>
            </w:r>
            <w:r/>
          </w:p>
        </w:tc>
      </w:tr>
      <w:tr>
        <w:trPr>
          <w:trHeight w:val="90"/>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2.1</w:t>
            </w:r>
            <w:r>
              <w:rPr>
                <w:rFonts w:ascii="宋体" w:hAnsi="宋体"/>
                <w:sz w:val="24"/>
              </w:rPr>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实施方案</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7</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针对本</w:t>
            </w:r>
            <w:r>
              <w:rPr>
                <w:rFonts w:hint="eastAsia" w:ascii="宋体" w:hAnsi="宋体"/>
                <w:sz w:val="24"/>
              </w:rPr>
              <w:t xml:space="preserve">项目</w:t>
            </w:r>
            <w:r>
              <w:rPr>
                <w:rFonts w:hint="eastAsia" w:ascii="宋体" w:hAnsi="宋体"/>
                <w:sz w:val="24"/>
              </w:rPr>
              <w:t xml:space="preserve">提供的</w:t>
            </w:r>
            <w:r>
              <w:rPr>
                <w:rFonts w:hint="eastAsia" w:ascii="宋体" w:hAnsi="宋体"/>
                <w:sz w:val="24"/>
              </w:rPr>
              <w:t xml:space="preserve">实施方案</w:t>
            </w:r>
            <w:r>
              <w:rPr>
                <w:rFonts w:hint="eastAsia" w:ascii="宋体" w:hAnsi="宋体"/>
                <w:sz w:val="24"/>
              </w:rPr>
              <w:t xml:space="preserve">，包括但不限于</w:t>
            </w:r>
            <w:r>
              <w:rPr>
                <w:rFonts w:hint="eastAsia" w:ascii="宋体" w:hAnsi="宋体"/>
                <w:sz w:val="24"/>
              </w:rPr>
              <w:t xml:space="preserve">投标人如何在成交后有效地组织技术和人员力量，按时保质地完成供货、安装验收等</w:t>
            </w:r>
            <w:r>
              <w:rPr>
                <w:rFonts w:hint="eastAsia" w:ascii="宋体" w:hAnsi="宋体"/>
                <w:sz w:val="24"/>
              </w:rPr>
              <w:t xml:space="preserve">：</w:t>
            </w:r>
            <w:r>
              <w:rPr>
                <w:rFonts w:ascii="宋体" w:hAnsi="宋体"/>
                <w:sz w:val="24"/>
              </w:rPr>
            </w:r>
            <w:r/>
          </w:p>
          <w:p>
            <w:pPr>
              <w:pStyle w:val="857"/>
              <w:rPr>
                <w:rFonts w:ascii="宋体" w:hAnsi="宋体"/>
                <w:sz w:val="24"/>
              </w:rPr>
            </w:pPr>
            <w:r>
              <w:rPr>
                <w:rFonts w:hint="eastAsia" w:ascii="宋体" w:hAnsi="宋体"/>
                <w:sz w:val="24"/>
              </w:rPr>
              <w:t xml:space="preserve">实施方案内容完整、进度计划安排合理、优于采购人需求的得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实施方案内容较完整、进度计划安排较合理、满足采购人需求的得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实施方案内容一般、进度计划安排一般、基本满足采购人需求的得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实施方案内容较少、进度计划安排一般、不能很好满足采购人需求的得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ascii="宋体" w:hAnsi="宋体"/>
                <w:sz w:val="24"/>
              </w:rPr>
              <w:t xml:space="preserve">2.2</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投标设备整体配置情况比较</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7</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投标设备整体配置选型情况综</w:t>
            </w:r>
            <w:r>
              <w:rPr>
                <w:rFonts w:hint="eastAsia" w:ascii="宋体" w:hAnsi="宋体"/>
                <w:sz w:val="24"/>
              </w:rPr>
              <w:t xml:space="preserve">合比较，包括但不限于产品性能指标匹配度、整体配置合理性等：</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针对本项目的投标产品配置选型合理，且与项目需求的吻合度高，得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针对本项目的投标产品配置选型较好、且与项目需求的吻合度较匹配，得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针对本项目的投标产品配置选型基本满足采购要求、与项目需求基本匹配，得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针对本项目的投标产品配置选型一般，且与项目需求的吻合度匹配较低，得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配置较差或不提供不得分。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质量保证措施</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5</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针对本项目提供的质量保证措施，</w:t>
            </w:r>
            <w:r>
              <w:rPr>
                <w:rFonts w:hint="eastAsia" w:ascii="宋体" w:hAnsi="宋体"/>
                <w:sz w:val="24"/>
              </w:rPr>
              <w:t xml:space="preserve">包括但不限于质量保证措施、质量管控体系、供货保障方案、安装调试保障等：</w:t>
            </w:r>
            <w:r>
              <w:rPr>
                <w:rFonts w:ascii="宋体" w:hAnsi="宋体"/>
                <w:sz w:val="24"/>
              </w:rPr>
            </w:r>
            <w:r/>
          </w:p>
          <w:p>
            <w:pPr>
              <w:pStyle w:val="857"/>
              <w:rPr>
                <w:rFonts w:ascii="宋体" w:hAnsi="宋体"/>
                <w:sz w:val="24"/>
              </w:rPr>
            </w:pPr>
            <w:r>
              <w:rPr>
                <w:rFonts w:hint="eastAsia" w:ascii="宋体" w:hAnsi="宋体"/>
                <w:sz w:val="24"/>
              </w:rPr>
              <w:t xml:space="preserve">措施科学、合理，质量目标明确，保证措施详尽，针对性强的得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措施较科学、合理，质量目标较明确，保证措施较详尽，针对性较强的得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措施简单、笼统，一般的得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培训方案</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5</w:t>
            </w:r>
            <w:r/>
          </w:p>
        </w:tc>
        <w:tc>
          <w:tcPr>
            <w:tcW w:w="3472" w:type="pct"/>
            <w:vAlign w:val="center"/>
            <w:textDirection w:val="lrTb"/>
            <w:noWrap w:val="false"/>
          </w:tcPr>
          <w:p>
            <w:pPr>
              <w:pStyle w:val="857"/>
              <w:rPr>
                <w:rFonts w:hint="eastAsia" w:ascii="宋体" w:hAnsi="宋体"/>
                <w:sz w:val="24"/>
              </w:rPr>
            </w:pPr>
            <w:r>
              <w:rPr>
                <w:rFonts w:hint="eastAsia" w:ascii="宋体" w:hAnsi="宋体"/>
                <w:sz w:val="24"/>
              </w:rPr>
              <w:t xml:space="preserve">针对本项目提供的培训方案，包括但不限于培训步骤、培训计划、培训记录表等：</w:t>
            </w:r>
            <w:r/>
          </w:p>
          <w:p>
            <w:pPr>
              <w:pStyle w:val="857"/>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857"/>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857"/>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售后及技术服务方案</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4</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制定完善的技术支持及售后服务方案</w:t>
            </w:r>
            <w:r>
              <w:rPr>
                <w:rFonts w:hint="eastAsia" w:ascii="宋体" w:hAnsi="宋体"/>
                <w:sz w:val="24"/>
              </w:rPr>
              <w:t xml:space="preserve">，</w:t>
            </w:r>
            <w:r>
              <w:rPr>
                <w:rFonts w:hint="eastAsia" w:ascii="宋体" w:hAnsi="宋体"/>
                <w:sz w:val="24"/>
              </w:rPr>
              <w:t xml:space="preserve">包括</w:t>
            </w:r>
            <w:r>
              <w:rPr>
                <w:rFonts w:hint="eastAsia" w:ascii="宋体" w:hAnsi="宋体"/>
                <w:sz w:val="24"/>
              </w:rPr>
              <w:t xml:space="preserve">但不限于</w:t>
            </w:r>
            <w:r>
              <w:rPr>
                <w:rFonts w:hint="eastAsia" w:ascii="宋体" w:hAnsi="宋体"/>
                <w:sz w:val="24"/>
              </w:rPr>
              <w:t xml:space="preserve">技术方式、售后服务内容、人员团队等</w:t>
            </w:r>
            <w:r>
              <w:rPr>
                <w:rFonts w:hint="eastAsia" w:ascii="宋体" w:hAnsi="宋体"/>
                <w:sz w:val="24"/>
              </w:rPr>
              <w:t xml:space="preserve">：</w:t>
            </w:r>
            <w:r>
              <w:rPr>
                <w:rFonts w:ascii="宋体" w:hAnsi="宋体"/>
                <w:sz w:val="24"/>
              </w:rPr>
            </w:r>
            <w:r/>
          </w:p>
          <w:p>
            <w:pPr>
              <w:pStyle w:val="857"/>
              <w:rPr>
                <w:rFonts w:ascii="宋体" w:hAnsi="宋体"/>
                <w:sz w:val="24"/>
              </w:rPr>
            </w:pPr>
            <w:r>
              <w:rPr>
                <w:rFonts w:hint="eastAsia" w:ascii="宋体" w:hAnsi="宋体"/>
                <w:sz w:val="24"/>
              </w:rPr>
              <w:t xml:space="preserve">方案合理、可操作性强、完全满足或优于采购要求及使用需要，得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方案较合理、操作性较强、完全满足采购要求及使用需要，得</w:t>
            </w:r>
            <w:r>
              <w:rPr>
                <w:rFonts w:ascii="宋体" w:hAnsi="宋体"/>
                <w:sz w:val="24"/>
              </w:rPr>
              <w:t xml:space="preserve">2</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方案合理性、可操作性一般、较好满足采购要求，能够符合使用需要，得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3</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客观分</w:t>
            </w:r>
            <w:r/>
          </w:p>
        </w:tc>
        <w:tc>
          <w:tcPr>
            <w:tcW w:w="495" w:type="pct"/>
            <w:vAlign w:val="center"/>
            <w:textDirection w:val="lrTb"/>
            <w:noWrap w:val="false"/>
          </w:tcPr>
          <w:p>
            <w:pPr>
              <w:pStyle w:val="889"/>
              <w:jc w:val="center"/>
              <w:spacing w:before="0" w:line="240" w:lineRule="auto"/>
              <w:rPr>
                <w:rFonts w:hint="eastAsia" w:cs="宋体"/>
                <w:b/>
                <w:bCs/>
              </w:rPr>
            </w:pPr>
            <w:r>
              <w:rPr>
                <w:rFonts w:hint="eastAsia" w:cs="宋体"/>
                <w:b/>
                <w:bCs/>
              </w:rPr>
            </w:r>
            <w:r/>
          </w:p>
        </w:tc>
        <w:tc>
          <w:tcPr>
            <w:tcW w:w="3472" w:type="pct"/>
            <w:vAlign w:val="center"/>
            <w:textDirection w:val="lrTb"/>
            <w:noWrap w:val="false"/>
          </w:tcPr>
          <w:p>
            <w:pPr>
              <w:pStyle w:val="889"/>
              <w:spacing w:before="0" w:line="240" w:lineRule="auto"/>
              <w:rPr>
                <w:rFonts w:hint="eastAsia" w:cs="宋体"/>
              </w:rPr>
            </w:pPr>
            <w:r>
              <w:rPr>
                <w:rFonts w:hint="eastAsia" w:cs="宋体"/>
              </w:rPr>
            </w:r>
            <w:r/>
          </w:p>
        </w:tc>
      </w:tr>
      <w:tr>
        <w:trPr>
          <w:trHeight w:val="90"/>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3.1</w:t>
            </w:r>
            <w:r>
              <w:rPr>
                <w:rFonts w:ascii="宋体" w:hAnsi="宋体"/>
                <w:sz w:val="24"/>
              </w:rPr>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业绩证明</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8</w:t>
            </w:r>
            <w:r/>
          </w:p>
        </w:tc>
        <w:tc>
          <w:tcPr>
            <w:tcW w:w="3472" w:type="pct"/>
            <w:vAlign w:val="top"/>
            <w:textDirection w:val="lrTb"/>
            <w:noWrap w:val="false"/>
          </w:tcPr>
          <w:p>
            <w:pPr>
              <w:pStyle w:val="857"/>
              <w:rPr>
                <w:rFonts w:ascii="宋体" w:hAnsi="宋体"/>
                <w:sz w:val="24"/>
              </w:rPr>
            </w:pPr>
            <w:r>
              <w:rPr>
                <w:rFonts w:hint="eastAsia" w:ascii="宋体" w:hAnsi="宋体"/>
                <w:sz w:val="24"/>
              </w:rPr>
              <w:t xml:space="preserve">提供近三年（自投标截止时间往前推算）完成过的同类设备案例的，每有一份得2分，最高得</w:t>
            </w:r>
            <w:r>
              <w:rPr>
                <w:rFonts w:ascii="宋体" w:hAnsi="宋体"/>
                <w:sz w:val="24"/>
              </w:rPr>
              <w:t xml:space="preserve">8</w:t>
            </w:r>
            <w:r>
              <w:rPr>
                <w:rFonts w:hint="eastAsia" w:ascii="宋体" w:hAnsi="宋体"/>
                <w:sz w:val="24"/>
              </w:rPr>
              <w:t xml:space="preserve">分。同一采购单位不重复得分。</w:t>
            </w:r>
            <w:r>
              <w:rPr>
                <w:rFonts w:ascii="宋体" w:hAnsi="宋体"/>
                <w:sz w:val="24"/>
              </w:rPr>
            </w:r>
            <w:r/>
          </w:p>
          <w:p>
            <w:pPr>
              <w:pStyle w:val="857"/>
              <w:rPr>
                <w:rFonts w:ascii="宋体" w:hAnsi="宋体"/>
                <w:sz w:val="24"/>
              </w:rPr>
            </w:pPr>
            <w:r>
              <w:rPr>
                <w:rFonts w:hint="eastAsia" w:ascii="宋体" w:hAnsi="宋体"/>
                <w:b/>
                <w:sz w:val="24"/>
              </w:rPr>
              <w:t xml:space="preserve">注：提供业绩合同复印件，时间以合同签订日期为准，否则不得分。</w:t>
            </w:r>
            <w:r>
              <w:rPr>
                <w:rFonts w:ascii="宋体" w:hAnsi="宋体"/>
                <w:sz w:val="24"/>
              </w:rPr>
            </w:r>
            <w:r/>
          </w:p>
        </w:tc>
      </w:tr>
      <w:tr>
        <w:trPr>
          <w:trHeight w:val="90"/>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技术</w:t>
            </w:r>
            <w:r>
              <w:rPr>
                <w:rFonts w:hint="eastAsia" w:ascii="宋体" w:hAnsi="宋体"/>
                <w:sz w:val="24"/>
              </w:rPr>
              <w:t xml:space="preserve">部分</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33</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技术要求的符合性，即对提供货物的技术参数、配置、性能是否符合或优于采购文件要求进行评价。符合技术要求的得</w:t>
            </w:r>
            <w:r>
              <w:rPr>
                <w:rFonts w:ascii="宋体" w:hAnsi="宋体"/>
                <w:sz w:val="24"/>
              </w:rPr>
              <w:t xml:space="preserve">33</w:t>
            </w:r>
            <w:r>
              <w:rPr>
                <w:rFonts w:hint="eastAsia" w:ascii="宋体" w:hAnsi="宋体"/>
                <w:sz w:val="24"/>
              </w:rPr>
              <w:t xml:space="preserve">分；</w:t>
            </w:r>
            <w:r>
              <w:rPr>
                <w:rFonts w:ascii="宋体" w:hAnsi="宋体"/>
                <w:sz w:val="24"/>
              </w:rPr>
            </w:r>
            <w:r/>
          </w:p>
          <w:p>
            <w:pPr>
              <w:pStyle w:val="857"/>
              <w:rPr>
                <w:rFonts w:ascii="宋体" w:hAnsi="宋体"/>
                <w:b/>
                <w:sz w:val="24"/>
              </w:rPr>
            </w:pPr>
            <w:r>
              <w:rPr>
                <w:rFonts w:hint="eastAsia" w:ascii="宋体" w:hAnsi="宋体"/>
                <w:b/>
                <w:sz w:val="24"/>
              </w:rPr>
              <w:t xml:space="preserve">（1）采购清单中带“★”参数为实质性响应参数，每有一项负偏离的视为无效投标；</w:t>
            </w:r>
            <w:r>
              <w:rPr>
                <w:rFonts w:ascii="宋体" w:hAnsi="宋体"/>
                <w:b/>
                <w:sz w:val="24"/>
              </w:rPr>
            </w:r>
            <w:r/>
          </w:p>
          <w:p>
            <w:pPr>
              <w:pStyle w:val="857"/>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）采购清单中其他参数为一般参数，每有一项负偏离的，扣</w:t>
            </w:r>
            <w:r>
              <w:rPr>
                <w:rFonts w:ascii="宋体" w:hAnsi="宋体"/>
                <w:sz w:val="24"/>
              </w:rPr>
              <w:t xml:space="preserve">1</w:t>
            </w:r>
            <w:r>
              <w:rPr>
                <w:rFonts w:hint="eastAsia" w:ascii="宋体" w:hAnsi="宋体"/>
                <w:sz w:val="24"/>
              </w:rPr>
              <w:t xml:space="preserve">分；扣完为止。</w:t>
            </w:r>
            <w:r>
              <w:rPr>
                <w:rFonts w:ascii="宋体" w:hAnsi="宋体"/>
                <w:sz w:val="24"/>
              </w:rPr>
            </w:r>
            <w:r/>
          </w:p>
          <w:p>
            <w:pPr>
              <w:pStyle w:val="857"/>
              <w:rPr>
                <w:rFonts w:ascii="宋体" w:hAnsi="宋体"/>
                <w:sz w:val="24"/>
              </w:rPr>
            </w:pPr>
            <w:r>
              <w:rPr>
                <w:rFonts w:hint="eastAsia" w:ascii="宋体" w:hAnsi="宋体"/>
                <w:b/>
                <w:sz w:val="24"/>
              </w:rPr>
              <w:t xml:space="preserve">注：</w:t>
            </w:r>
            <w:r>
              <w:rPr>
                <w:rFonts w:hint="eastAsia" w:ascii="宋体" w:hAnsi="宋体"/>
                <w:b/>
                <w:bCs/>
                <w:sz w:val="24"/>
              </w:rPr>
              <w:t xml:space="preserve">所有项须提供证明材料。证明材料指设备生产（制造）商出具的参数证明材料（包括但不限于产品彩页、实物照片、软件功能截图及产品官网链接等，如技术说明书为英文版，需同时提供中文版说明）验收时逐条验证技术指标，如发现投标人虚假响应，采购人将无条件退货并上报相关政府采购监管部门处理</w:t>
            </w:r>
            <w:r>
              <w:rPr>
                <w:rFonts w:hint="eastAsia" w:ascii="宋体" w:hAnsi="宋体"/>
                <w:b/>
                <w:sz w:val="24"/>
              </w:rPr>
              <w:t xml:space="preserve">）</w:t>
            </w:r>
            <w:r>
              <w:rPr>
                <w:rFonts w:hint="eastAsia" w:ascii="宋体" w:hAnsi="宋体"/>
                <w:b/>
                <w:bCs/>
                <w:sz w:val="24"/>
              </w:rPr>
              <w:t xml:space="preserve">。</w:t>
            </w:r>
            <w:r>
              <w:rPr>
                <w:rFonts w:ascii="宋体" w:hAnsi="宋体"/>
                <w:sz w:val="24"/>
              </w:rPr>
            </w:r>
            <w:r/>
          </w:p>
        </w:tc>
      </w:tr>
      <w:tr>
        <w:trPr>
          <w:trHeight w:val="90"/>
        </w:trPr>
        <w:tc>
          <w:tcPr>
            <w:tcW w:w="410" w:type="pct"/>
            <w:vAlign w:val="center"/>
            <w:textDirection w:val="lrTb"/>
            <w:noWrap w:val="false"/>
          </w:tcPr>
          <w:p>
            <w:pPr>
              <w:pStyle w:val="857"/>
              <w:jc w:val="center"/>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r>
            <w:r/>
          </w:p>
        </w:tc>
        <w:tc>
          <w:tcPr>
            <w:tcW w:w="624" w:type="pct"/>
            <w:vAlign w:val="center"/>
            <w:textDirection w:val="lrTb"/>
            <w:noWrap w:val="false"/>
          </w:tcPr>
          <w:p>
            <w:pPr>
              <w:pStyle w:val="857"/>
              <w:ind w:firstLine="28"/>
              <w:jc w:val="center"/>
              <w:rPr>
                <w:rFonts w:hint="eastAsia" w:ascii="宋体" w:hAnsi="宋体" w:cs="宋体"/>
                <w:sz w:val="24"/>
              </w:rPr>
            </w:pPr>
            <w:r/>
            <w:bookmarkStart w:id="814" w:name="OLE_LINK27"/>
            <w:r>
              <w:rPr>
                <w:rFonts w:hint="eastAsia" w:ascii="宋体" w:hAnsi="宋体" w:cs="宋体"/>
                <w:sz w:val="24"/>
                <w:lang w:bidi="ar"/>
              </w:rPr>
              <w:t xml:space="preserve">政府采购政策功能性得分</w:t>
            </w:r>
            <w:bookmarkEnd w:id="814"/>
            <w:r>
              <w:rPr>
                <w:rFonts w:hint="eastAsia" w:ascii="宋体" w:hAnsi="宋体" w:cs="宋体"/>
                <w:sz w:val="24"/>
              </w:rPr>
            </w:r>
            <w:r/>
          </w:p>
        </w:tc>
        <w:tc>
          <w:tcPr>
            <w:tcW w:w="495"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W w:w="3472" w:type="pct"/>
            <w:vAlign w:val="center"/>
            <w:textDirection w:val="lrTb"/>
            <w:noWrap w:val="false"/>
          </w:tcPr>
          <w:p>
            <w:pPr>
              <w:pStyle w:val="919"/>
              <w:spacing w:before="0" w:beforeAutospacing="0" w:after="0" w:afterAutospacing="0" w:line="360" w:lineRule="exact"/>
              <w:widowControl w:val="off"/>
              <w:rPr>
                <w:rFonts w:hint="eastAsia"/>
              </w:rPr>
            </w:pPr>
            <w:r/>
            <w:bookmarkStart w:id="815"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15"/>
            <w:r>
              <w:rPr>
                <w:rFonts w:hint="eastAsia"/>
              </w:rPr>
            </w:r>
            <w:r/>
          </w:p>
        </w:tc>
      </w:tr>
      <w:tr>
        <w:trPr>
          <w:trHeight w:val="283"/>
        </w:trPr>
        <w:tc>
          <w:tcPr>
            <w:gridSpan w:val="2"/>
            <w:tcW w:w="1034" w:type="pct"/>
            <w:vAlign w:val="center"/>
            <w:textDirection w:val="lrTb"/>
            <w:noWrap w:val="false"/>
          </w:tcPr>
          <w:p>
            <w:pPr>
              <w:pStyle w:val="889"/>
              <w:jc w:val="center"/>
              <w:spacing w:before="0" w:line="240" w:lineRule="auto"/>
              <w:rPr>
                <w:rFonts w:hint="eastAsia" w:cs="宋体"/>
              </w:rPr>
            </w:pPr>
            <w:r>
              <w:rPr>
                <w:rFonts w:hint="eastAsia" w:cs="宋体"/>
              </w:rPr>
              <w:t xml:space="preserve">合计</w:t>
            </w:r>
            <w:r/>
          </w:p>
        </w:tc>
        <w:tc>
          <w:tcPr>
            <w:tcW w:w="495" w:type="pct"/>
            <w:vAlign w:val="center"/>
            <w:textDirection w:val="lrTb"/>
            <w:noWrap w:val="false"/>
          </w:tcPr>
          <w:p>
            <w:pPr>
              <w:pStyle w:val="889"/>
              <w:jc w:val="center"/>
              <w:spacing w:before="0" w:line="240" w:lineRule="auto"/>
              <w:rPr>
                <w:rFonts w:hint="eastAsia" w:cs="宋体"/>
              </w:rPr>
            </w:pPr>
            <w:r>
              <w:rPr>
                <w:rFonts w:hint="eastAsia" w:cs="宋体"/>
              </w:rPr>
              <w:t xml:space="preserve">100</w:t>
            </w:r>
            <w:r/>
          </w:p>
        </w:tc>
        <w:tc>
          <w:tcPr>
            <w:tcW w:w="3472" w:type="pct"/>
            <w:vAlign w:val="center"/>
            <w:textDirection w:val="lrTb"/>
            <w:noWrap w:val="false"/>
          </w:tcPr>
          <w:p>
            <w:pPr>
              <w:pStyle w:val="889"/>
              <w:spacing w:before="0" w:line="240" w:lineRule="auto"/>
              <w:rPr>
                <w:rFonts w:hint="eastAsia" w:cs="宋体"/>
              </w:rPr>
            </w:pPr>
            <w:r>
              <w:rPr>
                <w:rFonts w:hint="eastAsia" w:cs="宋体"/>
              </w:rPr>
            </w:r>
            <w:r/>
          </w:p>
        </w:tc>
      </w:tr>
    </w:tbl>
    <w:p>
      <w:pPr>
        <w:pStyle w:val="857"/>
        <w:jc w:val="center"/>
        <w:spacing w:line="360" w:lineRule="auto"/>
        <w:rPr>
          <w:rFonts w:hint="eastAsia" w:ascii="宋体" w:hAnsi="宋体"/>
          <w:b/>
          <w:sz w:val="36"/>
          <w:szCs w:val="36"/>
        </w:rPr>
        <w:outlineLvl w:val="0"/>
      </w:pPr>
      <w:r>
        <w:rPr>
          <w:rFonts w:ascii="宋体" w:hAnsi="宋体"/>
          <w:b/>
          <w:sz w:val="36"/>
          <w:szCs w:val="36"/>
        </w:rPr>
        <w:br w:type="page" w:clear="all"/>
      </w:r>
      <w:bookmarkStart w:id="816" w:name="_Toc99301424"/>
      <w:r>
        <w:rPr>
          <w:rFonts w:ascii="宋体" w:hAnsi="宋体"/>
          <w:b/>
          <w:sz w:val="36"/>
          <w:szCs w:val="36"/>
        </w:rPr>
        <w:t xml:space="preserve">第五章   采购需求</w:t>
      </w:r>
      <w:bookmarkEnd w:id="816"/>
      <w:r>
        <w:rPr>
          <w:rFonts w:hint="eastAsia" w:ascii="宋体" w:hAnsi="宋体"/>
          <w:b/>
          <w:sz w:val="36"/>
          <w:szCs w:val="36"/>
        </w:rPr>
      </w:r>
      <w:r/>
    </w:p>
    <w:p>
      <w:pPr>
        <w:pStyle w:val="857"/>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一、项目内容</w:t>
      </w:r>
      <w:r>
        <w:rPr>
          <w:rFonts w:ascii="宋体" w:hAnsi="宋体"/>
          <w:b/>
          <w:bCs/>
          <w:sz w:val="24"/>
        </w:rPr>
      </w:r>
      <w:r/>
    </w:p>
    <w:p>
      <w:pPr>
        <w:pStyle w:val="857"/>
        <w:contextualSpacing/>
        <w:ind w:firstLine="480"/>
        <w:spacing w:line="360" w:lineRule="auto"/>
        <w:tabs>
          <w:tab w:val="left" w:pos="567" w:leader="none"/>
          <w:tab w:val="left" w:pos="1134" w:leader="none"/>
        </w:tabs>
        <w:rPr>
          <w:rFonts w:ascii="宋体" w:hAnsi="宋体"/>
          <w:bCs/>
          <w:sz w:val="24"/>
        </w:rPr>
      </w:pPr>
      <w:r>
        <w:rPr>
          <w:rFonts w:hint="eastAsia" w:ascii="宋体" w:hAnsi="宋体"/>
          <w:sz w:val="24"/>
        </w:rPr>
        <w:t xml:space="preserve">本项目为智能制造龙城实验室无线测试仪采购项目，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952"/>
        <w:contextualSpacing/>
        <w:ind w:firstLine="480"/>
        <w:jc w:val="left"/>
        <w:spacing w:line="360" w:lineRule="auto"/>
        <w:rPr>
          <w:rFonts w:hint="eastAsia" w:ascii="宋体" w:hAnsi="宋体" w:cs="宋体"/>
          <w:sz w:val="24"/>
        </w:rPr>
      </w:pPr>
      <w:r>
        <w:rPr>
          <w:rFonts w:hint="eastAsia" w:ascii="宋体" w:hAnsi="宋体" w:cs="宋体"/>
          <w:sz w:val="24"/>
        </w:rPr>
        <w:t xml:space="preserve">3.投标人成交后须与采购人在投标产品的“功能配置、技术要求等”方面及时交底沟通；中标人开始制造产品之前，采购人有权要求中标人对产品进行微调，最终的产品须经采购人确认同意。</w:t>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4111"/>
        <w:gridCol w:w="3084"/>
      </w:tblGrid>
      <w:tr>
        <w:trPr>
          <w:trHeight w:val="170"/>
        </w:trPr>
        <w:tc>
          <w:tcPr>
            <w:tcW w:w="1127"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序号</w:t>
            </w:r>
            <w:r>
              <w:rPr>
                <w:rFonts w:ascii="宋体" w:hAnsi="宋体"/>
                <w:sz w:val="24"/>
              </w:rPr>
            </w:r>
            <w:r/>
          </w:p>
        </w:tc>
        <w:tc>
          <w:tcPr>
            <w:tcW w:w="2213"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名称</w:t>
            </w:r>
            <w:r>
              <w:rPr>
                <w:rFonts w:ascii="宋体" w:hAnsi="宋体"/>
                <w:sz w:val="24"/>
              </w:rPr>
            </w:r>
            <w:r/>
          </w:p>
        </w:tc>
        <w:tc>
          <w:tcPr>
            <w:tcW w:w="1660"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数量</w:t>
            </w:r>
            <w:r>
              <w:rPr>
                <w:rFonts w:ascii="宋体" w:hAnsi="宋体"/>
                <w:sz w:val="24"/>
              </w:rPr>
            </w:r>
            <w:r/>
          </w:p>
        </w:tc>
      </w:tr>
      <w:tr>
        <w:trPr>
          <w:trHeight w:val="516"/>
        </w:trPr>
        <w:tc>
          <w:tcPr>
            <w:tcW w:w="1127"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1</w:t>
            </w:r>
            <w:r>
              <w:rPr>
                <w:rFonts w:ascii="宋体" w:hAnsi="宋体"/>
                <w:sz w:val="24"/>
              </w:rPr>
            </w:r>
            <w:r/>
          </w:p>
        </w:tc>
        <w:tc>
          <w:tcPr>
            <w:tcW w:w="2213"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无线测试仪</w:t>
            </w:r>
            <w:r>
              <w:rPr>
                <w:rFonts w:ascii="宋体" w:hAnsi="宋体"/>
                <w:sz w:val="24"/>
              </w:rPr>
            </w:r>
            <w:r/>
          </w:p>
        </w:tc>
        <w:tc>
          <w:tcPr>
            <w:tcW w:w="1660"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1套</w:t>
            </w:r>
            <w:r>
              <w:rPr>
                <w:rFonts w:ascii="宋体" w:hAnsi="宋体"/>
                <w:sz w:val="24"/>
              </w:rPr>
            </w:r>
            <w:r/>
          </w:p>
        </w:tc>
      </w:tr>
    </w:tbl>
    <w:p>
      <w:pPr>
        <w:pStyle w:val="1118"/>
        <w:contextualSpacing/>
        <w:ind w:left="-2" w:firstLine="482"/>
        <w:jc w:val="left"/>
        <w:spacing w:line="360" w:lineRule="auto"/>
        <w:tabs>
          <w:tab w:val="left" w:pos="567" w:leader="none"/>
        </w:tabs>
        <w:rPr>
          <w:rFonts w:hint="eastAsia" w:ascii="宋体" w:hAnsi="宋体"/>
          <w:b/>
          <w:sz w:val="24"/>
        </w:rPr>
      </w:pPr>
      <w:r>
        <w:rPr>
          <w:rFonts w:hint="eastAsia" w:ascii="宋体" w:hAnsi="宋体"/>
          <w:b/>
          <w:sz w:val="24"/>
        </w:rPr>
        <w:t xml:space="preserve">四、技术要求</w:t>
      </w:r>
      <w:r>
        <w:rPr>
          <w:rFonts w:hint="eastAsia" w:ascii="宋体" w:hAnsi="宋体" w:cs="Tahoma"/>
          <w:b/>
          <w:bCs/>
          <w:sz w:val="24"/>
        </w:rPr>
        <w:t xml:space="preserve">（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Tahoma"/>
          <w:b/>
          <w:bCs/>
          <w:i/>
          <w:sz w:val="24"/>
        </w:rPr>
        <w:t xml:space="preserve">采购清单中带“★”参数为实质性响应参数，任意一项出现负偏离的视为无效投标</w:t>
      </w:r>
      <w:r>
        <w:rPr>
          <w:rFonts w:hint="eastAsia" w:ascii="宋体" w:hAnsi="宋体" w:cs="Tahoma"/>
          <w:b/>
          <w:bCs/>
          <w:sz w:val="24"/>
        </w:rPr>
        <w:t xml:space="preserve">）</w:t>
      </w:r>
      <w:bookmarkStart w:id="817" w:name="StdName"/>
      <w:r>
        <w:rPr>
          <w:rFonts w:hint="eastAsia" w:ascii="宋体" w:hAnsi="宋体"/>
          <w:b/>
          <w:sz w:val="24"/>
        </w:rPr>
      </w:r>
      <w:r/>
    </w:p>
    <w:p>
      <w:pPr>
        <w:pStyle w:val="952"/>
        <w:contextualSpacing/>
        <w:ind w:firstLine="482"/>
        <w:jc w:val="left"/>
        <w:spacing w:line="360" w:lineRule="auto"/>
        <w:rPr>
          <w:rFonts w:ascii="宋体" w:hAnsi="宋体" w:cs="宋体"/>
          <w:b/>
          <w:sz w:val="24"/>
        </w:rPr>
      </w:pPr>
      <w:r/>
      <w:bookmarkEnd w:id="817"/>
      <w:r>
        <w:rPr>
          <w:rFonts w:hint="eastAsia" w:ascii="宋体" w:hAnsi="宋体" w:cs="宋体"/>
          <w:b/>
          <w:sz w:val="24"/>
        </w:rPr>
        <w:t xml:space="preserve">（一）矢量网络分析装置</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Tahoma"/>
          <w:b/>
          <w:bCs/>
          <w:sz w:val="24"/>
        </w:rPr>
        <w:t xml:space="preserve">★1、</w:t>
      </w:r>
      <w:r>
        <w:rPr>
          <w:rFonts w:hint="eastAsia" w:ascii="宋体" w:hAnsi="宋体" w:cs="宋体"/>
          <w:b/>
          <w:sz w:val="24"/>
        </w:rPr>
        <w:t xml:space="preserve">配置矢量网络分析装置一台，支持S11或任意用户自定义的a1、b1及1的组合；支持频域及带通时域测量，可实现阻抗、驻波比（SWR）、反射系数等参数分析。用于测量笔记本内</w:t>
      </w:r>
      <w:r>
        <w:rPr>
          <w:rFonts w:hint="eastAsia" w:ascii="宋体" w:hAnsi="宋体" w:cs="宋体"/>
          <w:b/>
          <w:sz w:val="24"/>
        </w:rPr>
        <w:t xml:space="preserve">置WiFi天线（如2.4GHz FPC WiFi天线）、手机多频段通信天线（含5G、WiFi、蓝牙等）的研发、生产及质检全流程测试，依托装置高精度测量性能与灵活功能，满足各类天线核心指标测试需求。可完成单端口S11参数测量、驻波比（SWR）、反射系数分析，精准评估天线阻抗匹配效果，结合S参数去嵌功能去除测试夹具的影响，确保测量精度，同时可通过多标记点搜索功能，快速定位天线在不同频段（如5G sub-6GHz）的性能峰值与短板，辅助优化天线布局设计，提升手机信号接收强度与稳定性，适配弱网环境下的信号优化需求。</w:t>
      </w:r>
      <w:r>
        <w:rPr>
          <w:rFonts w:ascii="宋体" w:hAnsi="宋体" w:cs="宋体"/>
          <w:b/>
          <w:sz w:val="24"/>
        </w:rPr>
        <w:t xml:space="preserve"> </w:t>
      </w:r>
      <w:r/>
    </w:p>
    <w:p>
      <w:pPr>
        <w:pStyle w:val="952"/>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、频率范围：1 MHz ～ 6 GHz。</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、系统动态范围 (测试端口指标值)：标量传输动态范围≥80dB@1 MHz-6 GHz（30 Hz IFBW、10 MHz外部参考、标量归一化开启、两台设备通过USB集线器连接条件下典型值）。</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、迹线噪声：幅度&lt;0.02dB @ 1 </w:t>
      </w:r>
      <w:r>
        <w:rPr>
          <w:rFonts w:ascii="宋体" w:hAnsi="宋体" w:cs="宋体"/>
          <w:b/>
          <w:sz w:val="24"/>
        </w:rPr>
        <w:t xml:space="preserve">M</w:t>
      </w:r>
      <w:r>
        <w:rPr>
          <w:rFonts w:hint="eastAsia" w:ascii="宋体" w:hAnsi="宋体" w:cs="宋体"/>
          <w:b/>
          <w:sz w:val="24"/>
        </w:rPr>
        <w:t xml:space="preserve">Hz - 6 GHz（100 Hz IF带宽、默认功率水平、RMS）；相位&lt; 0.2度 @ 1 </w:t>
      </w:r>
      <w:r>
        <w:rPr>
          <w:rFonts w:ascii="宋体" w:hAnsi="宋体" w:cs="宋体"/>
          <w:b/>
          <w:sz w:val="24"/>
        </w:rPr>
        <w:t xml:space="preserve">M</w:t>
      </w:r>
      <w:r>
        <w:rPr>
          <w:rFonts w:hint="eastAsia" w:ascii="宋体" w:hAnsi="宋体" w:cs="宋体"/>
          <w:b/>
          <w:sz w:val="24"/>
        </w:rPr>
        <w:t xml:space="preserve">Hz - 6 GHz（100 Hz IF带宽、默认功率水平、RMS）。</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、测量幅度稳定性（端口短路状态下比值测量）：≤0.01dB/°C@&gt;1 MHz-4 GHz，≤0.05dB/°C@&gt;4 GHz-6 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6、测量相位稳定性：≤0.1度/°C@1 </w:t>
      </w:r>
      <w:r>
        <w:rPr>
          <w:rFonts w:ascii="宋体" w:hAnsi="宋体" w:cs="宋体"/>
          <w:sz w:val="24"/>
        </w:rPr>
        <w:t xml:space="preserve">M</w:t>
      </w:r>
      <w:r>
        <w:rPr>
          <w:rFonts w:hint="eastAsia" w:ascii="宋体" w:hAnsi="宋体" w:cs="宋体"/>
          <w:sz w:val="24"/>
        </w:rPr>
        <w:t xml:space="preserve">Hz-4 GHz，≤0.2度/°C@&gt;4 GHz-6 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、支持S参数去嵌、嵌入等功能。</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8、支持微波无源器件测试相关的仿真调试功能。</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9、配备完整的嵌入/去嵌入系统，可去除测试夹具、建模网络等由S参数（s2p文件）描述的网络对测量的影响。</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、可模拟匹配电路叠加至测量结果。</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、支持微带、波导等介质的色散建模，适配无源器件的测试与调试需求。</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12</w:t>
      </w:r>
      <w:r>
        <w:rPr>
          <w:rFonts w:hint="eastAsia" w:ascii="宋体" w:hAnsi="宋体" w:cs="宋体"/>
          <w:b/>
          <w:sz w:val="24"/>
        </w:rPr>
        <w:t xml:space="preserve">、仪表输出接口包括：N(m)型射频接口，外部参考输入为MCX(f)型，设备控制为Micro USB 2.0接口等。</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13</w:t>
      </w:r>
      <w:r>
        <w:rPr>
          <w:rFonts w:hint="eastAsia" w:ascii="宋体" w:hAnsi="宋体" w:cs="宋体"/>
          <w:sz w:val="24"/>
        </w:rPr>
        <w:t xml:space="preserve">、支持多标记点搜索与分析功能。</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、可设置12个测量标记点+1个参考标记点，实现多维度参数搜索与跟踪。</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、支持标记点耦合/解耦模式，可搜索并跟踪最小值、最大值、峰值或目标值，支持迹线或标记区域内的均值、最大值、最小值、标准差统计分析，标记数据可在图形区或表格形式展示。</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、功能扩展：</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a) 可软件升级支持时域反射（TDR）类显示，可实现频率域的实际阻抗测量、故障点距离定位等功能，适配射频线缆、连接器等无源器件的时域特性测试；</w:t>
      </w:r>
      <w:r>
        <w:rPr>
          <w:rFonts w:ascii="宋体" w:hAnsi="宋体" w:cs="宋体"/>
          <w:b/>
          <w:sz w:val="24"/>
        </w:rPr>
      </w:r>
      <w:r/>
    </w:p>
    <w:p>
      <w:pPr>
        <w:pStyle w:val="952"/>
        <w:contextualSpacing/>
        <w:ind w:firstLine="482"/>
        <w:jc w:val="left"/>
        <w:spacing w:line="360" w:lineRule="auto"/>
        <w:rPr>
          <w:rFonts w:hint="eastAsia" w:ascii="宋体" w:hAnsi="宋体" w:cs="宋体"/>
          <w:b/>
          <w:sz w:val="24"/>
        </w:rPr>
      </w:pPr>
      <w:r>
        <w:rPr>
          <w:rFonts w:hint="eastAsia" w:ascii="宋体" w:hAnsi="宋体" w:cs="宋体"/>
          <w:b/>
          <w:sz w:val="24"/>
        </w:rPr>
        <w:t xml:space="preserve">b) 支持二次开发开放接口，兼容National Instruments LabVIEW、LabWindows、C#、.NET、MATLAB、Python34等主流编程环境，支持软件触发与远程控制，用户可基于该驱动开发定制化的测试程序、自动化测试系统及数据采集与分析模块，适配产线批量测试、实验室定制化测试等场景。</w:t>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（二）无线综测装置</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1</w:t>
      </w:r>
      <w:r>
        <w:rPr>
          <w:rFonts w:hint="eastAsia" w:ascii="宋体" w:hAnsi="宋体" w:cs="宋体"/>
          <w:b/>
          <w:sz w:val="24"/>
        </w:rPr>
        <w:t xml:space="preserve">、提供两类综测装置且两类综测装置可以并行测试：其中，配置一类WIFI信令射频综测装置，提供WLAN 802.11a/b/g/n/ac/ax/be发射和接受功能；另配置一类非信令射频综测装置，支持LTE FDD、LTE TDD、NR FDD、NR TDD、NR ENDC、WLAN 802.11a /b/g/n/ac/ax/be、Bluetooth DLE/2LE/BLR等通信制式，支持非信令的射频测试。</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ascii="宋体" w:hAnsi="宋体" w:cs="宋体"/>
          <w:b/>
          <w:sz w:val="24"/>
        </w:rPr>
        <w:t xml:space="preserve">2</w:t>
      </w:r>
      <w:r>
        <w:rPr>
          <w:rFonts w:hint="eastAsia" w:ascii="宋体" w:hAnsi="宋体" w:cs="宋体"/>
          <w:b/>
          <w:sz w:val="24"/>
        </w:rPr>
        <w:t xml:space="preserve">、硬件指标要求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.1、WIFI信令射频综测装置：</w:t>
      </w:r>
      <w:r>
        <w:rPr>
          <w:rFonts w:ascii="宋体" w:hAnsi="宋体" w:cs="宋体"/>
          <w:sz w:val="24"/>
        </w:rPr>
        <w:t xml:space="preserve"> </w:t>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a)</w:t>
        <w:tab/>
        <w:t xml:space="preserve">频率支持：2.4 GHz/5 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b)</w:t>
        <w:tab/>
        <w:t xml:space="preserve">频率分辨率：1 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c)</w:t>
        <w:tab/>
        <w:t xml:space="preserve">功率接受范围：-65至+25dBm；</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★d)</w:t>
      </w:r>
      <w:r>
        <w:rPr>
          <w:rFonts w:ascii="宋体" w:hAnsi="宋体" w:cs="宋体"/>
          <w:b/>
          <w:sz w:val="24"/>
        </w:rPr>
        <w:t xml:space="preserve"> </w:t>
      </w:r>
      <w:r>
        <w:rPr>
          <w:rFonts w:hint="eastAsia" w:ascii="宋体" w:hAnsi="宋体" w:cs="宋体"/>
          <w:b/>
          <w:sz w:val="24"/>
        </w:rPr>
        <w:t xml:space="preserve">单主机功率输出范围：–120至0dBm；</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e</w:t>
      </w:r>
      <w:r>
        <w:rPr>
          <w:rFonts w:hint="eastAsia" w:ascii="宋体" w:hAnsi="宋体" w:cs="宋体"/>
          <w:b/>
          <w:sz w:val="24"/>
        </w:rPr>
        <w:t xml:space="preserve">) 支持输出不小于0dBm的最大功率；</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f</w:t>
      </w:r>
      <w:r>
        <w:rPr>
          <w:rFonts w:hint="eastAsia" w:ascii="宋体" w:hAnsi="宋体" w:cs="宋体"/>
          <w:sz w:val="24"/>
        </w:rPr>
        <w:t xml:space="preserve">)</w:t>
        <w:tab/>
        <w:t xml:space="preserve">输出功率分辨率：0.1 dB；</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g</w:t>
      </w:r>
      <w:r>
        <w:rPr>
          <w:rFonts w:hint="eastAsia" w:ascii="宋体" w:hAnsi="宋体" w:cs="宋体"/>
          <w:sz w:val="24"/>
        </w:rPr>
        <w:t xml:space="preserve">)</w:t>
        <w:tab/>
        <w:t xml:space="preserve">输出/输入VSWR：≤1.5；</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h</w:t>
      </w:r>
      <w:r>
        <w:rPr>
          <w:rFonts w:hint="eastAsia" w:ascii="宋体" w:hAnsi="宋体" w:cs="宋体"/>
          <w:b/>
          <w:sz w:val="24"/>
        </w:rPr>
        <w:t xml:space="preserve">)</w:t>
      </w:r>
      <w:r>
        <w:rPr>
          <w:rFonts w:ascii="宋体" w:hAnsi="宋体" w:cs="宋体"/>
          <w:b/>
          <w:sz w:val="24"/>
        </w:rPr>
        <w:t xml:space="preserve"> </w:t>
      </w:r>
      <w:r>
        <w:rPr>
          <w:rFonts w:hint="eastAsia" w:ascii="宋体" w:hAnsi="宋体" w:cs="宋体"/>
          <w:b/>
          <w:sz w:val="24"/>
        </w:rPr>
        <w:t xml:space="preserve">带宽：不小于80M，主机可支持升级到320MHz；</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i</w:t>
      </w:r>
      <w:r>
        <w:rPr>
          <w:rFonts w:hint="eastAsia" w:ascii="宋体" w:hAnsi="宋体" w:cs="宋体"/>
          <w:sz w:val="24"/>
        </w:rPr>
        <w:t xml:space="preserve">)</w:t>
        <w:tab/>
        <w:t xml:space="preserve">射频接口： N型。</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.2、非信令射频综测装置：</w:t>
      </w:r>
      <w:r>
        <w:rPr>
          <w:rFonts w:ascii="宋体" w:hAnsi="宋体" w:cs="宋体"/>
          <w:sz w:val="24"/>
        </w:rPr>
        <w:t xml:space="preserve"> </w:t>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a)</w:t>
        <w:tab/>
        <w:t xml:space="preserve">频率范围：不小于7.3GHz；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b)</w:t>
        <w:tab/>
        <w:t xml:space="preserve">频率分辨率：1Hz；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c)</w:t>
        <w:tab/>
        <w:t xml:space="preserve">测量分辨率：0.1Hz；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d)</w:t>
        <w:tab/>
        <w:t xml:space="preserve">输出性能范围：-130至-5dBm（≤3800 MHz）/-130至 -5dBm（≤6000 MHz）；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e)</w:t>
        <w:tab/>
        <w:t xml:space="preserve"> 射频接口： N型。</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ascii="宋体" w:hAnsi="宋体" w:cs="宋体"/>
          <w:b/>
          <w:sz w:val="24"/>
        </w:rPr>
        <w:t xml:space="preserve">3</w:t>
      </w:r>
      <w:r>
        <w:rPr>
          <w:rFonts w:hint="eastAsia" w:ascii="宋体" w:hAnsi="宋体" w:cs="宋体"/>
          <w:b/>
          <w:sz w:val="24"/>
        </w:rPr>
        <w:t xml:space="preserve">、WIFI信令射频综测仪功能要求：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.1、支持信令和非信令射频测试。</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.2、支持WEP/WPA-Personal/WPA2-Personal/WPA3。</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.3、支持WIFI RF TRx Measurements。</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.4、支持AP/STA模式。</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.5、支持ICMP Echo Request。</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.6、支持WLAN 802.11a /b/g/n/ac/ax/be规定的射频指标测试。</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、EVM 测量范围:–20至+25 dBm，分辨率为0.01% or 0.01dB。</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、射频端口数：main不小于2，aux不小于1。</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ascii="宋体" w:hAnsi="宋体" w:cs="宋体"/>
          <w:b/>
          <w:sz w:val="24"/>
        </w:rPr>
        <w:t xml:space="preserve">4</w:t>
      </w:r>
      <w:r>
        <w:rPr>
          <w:rFonts w:hint="eastAsia" w:ascii="宋体" w:hAnsi="宋体" w:cs="宋体"/>
          <w:b/>
          <w:sz w:val="24"/>
        </w:rPr>
        <w:t xml:space="preserve">、非信令射频综测仪功能要求：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.1、支持LTE FDD、LTE TDD、NR FDD、NR TDD、NR ENDC、WLAN 802.11a /b/g/n/ac/ax/be、Bluetooth DLE/2LE/BLR等射频非信令指标测试。</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、至少支持200MHz带宽。</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、支持不限于Power/Frequency Error/Occupied Bandwidth Spectrum Mask/djacent Channel Leakage Power/Modulation Analysis等指标测试。</w:t>
      </w:r>
      <w:r>
        <w:rPr>
          <w:rFonts w:ascii="宋体" w:hAnsi="宋体" w:cs="宋体"/>
          <w:sz w:val="24"/>
        </w:rPr>
      </w:r>
      <w:r/>
    </w:p>
    <w:p>
      <w:pPr>
        <w:pStyle w:val="952"/>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、提供3套DUT（被测设备）：需分别提供非信令综测装置（WIFI、蓝牙、5G三大类）功能、性能验证校准用的DUT，需要提供可用的开发板实物及完整验证环境，并提供持续支持客户的远程及现场服务。</w:t>
      </w:r>
      <w:r/>
    </w:p>
    <w:p>
      <w:pPr>
        <w:pStyle w:val="1118"/>
        <w:contextualSpacing/>
        <w:ind w:left="-2" w:firstLine="482"/>
        <w:jc w:val="left"/>
        <w:spacing w:line="360" w:lineRule="auto"/>
        <w:tabs>
          <w:tab w:val="left" w:pos="567" w:leader="none"/>
        </w:tabs>
        <w:rPr>
          <w:rFonts w:ascii="宋体" w:hAnsi="宋体"/>
          <w:b/>
          <w:i/>
          <w:sz w:val="24"/>
        </w:rPr>
      </w:pPr>
      <w:r>
        <w:rPr>
          <w:rFonts w:hint="eastAsia" w:ascii="宋体" w:hAnsi="宋体"/>
          <w:b/>
          <w:i/>
          <w:sz w:val="24"/>
        </w:rPr>
        <w:t xml:space="preserve">五、商务需求（商务条款应全部响应，如出现负偏离，将视为无效响应）</w:t>
      </w:r>
      <w:r>
        <w:rPr>
          <w:rFonts w:ascii="宋体" w:hAnsi="宋体"/>
          <w:b/>
          <w:i/>
          <w:sz w:val="24"/>
        </w:rPr>
      </w:r>
      <w:r/>
    </w:p>
    <w:p>
      <w:pPr>
        <w:pStyle w:val="857"/>
        <w:ind w:firstLine="482"/>
        <w:jc w:val="left"/>
        <w:spacing w:line="360" w:lineRule="auto"/>
        <w:rPr>
          <w:rFonts w:ascii="宋体" w:hAnsi="宋体"/>
          <w:b/>
          <w:sz w:val="24"/>
        </w:rPr>
      </w:pPr>
      <w:r>
        <w:rPr>
          <w:rFonts w:hint="eastAsia" w:ascii="宋体" w:hAnsi="宋体"/>
          <w:b/>
          <w:sz w:val="24"/>
        </w:rPr>
        <w:t xml:space="preserve">（一）交货期及交货地点</w:t>
      </w:r>
      <w:r>
        <w:rPr>
          <w:rFonts w:ascii="宋体" w:hAnsi="宋体"/>
          <w:b/>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合同签订生效后6个月内将货物运至采购人指定地点，安装调试并经采购人验收合格后方可认为交货完成。</w:t>
      </w:r>
      <w:r>
        <w:rPr>
          <w:rFonts w:ascii="宋体" w:hAnsi="宋体"/>
          <w:b/>
          <w:sz w:val="24"/>
        </w:rPr>
      </w:r>
      <w:r/>
    </w:p>
    <w:p>
      <w:pPr>
        <w:pStyle w:val="1118"/>
        <w:contextualSpacing/>
        <w:ind w:left="-2" w:firstLine="480"/>
        <w:jc w:val="left"/>
        <w:spacing w:line="360" w:lineRule="auto"/>
        <w:tabs>
          <w:tab w:val="left" w:pos="567" w:leader="none"/>
        </w:tabs>
        <w:rPr>
          <w:rFonts w:hint="eastAsia" w:ascii="宋体" w:hAnsi="宋体"/>
          <w:sz w:val="24"/>
        </w:rPr>
      </w:pPr>
      <w:r>
        <w:rPr>
          <w:rFonts w:hint="eastAsia" w:ascii="宋体" w:hAnsi="宋体"/>
          <w:sz w:val="24"/>
        </w:rPr>
        <w:t xml:space="preserve">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（二）投标报价</w:t>
      </w:r>
      <w:r>
        <w:rPr>
          <w:rFonts w:ascii="宋体" w:hAnsi="宋体"/>
          <w:b/>
          <w:sz w:val="24"/>
        </w:rPr>
      </w:r>
      <w:r/>
    </w:p>
    <w:p>
      <w:pPr>
        <w:pStyle w:val="857"/>
        <w:ind w:firstLine="480"/>
        <w:jc w:val="left"/>
        <w:spacing w:line="360" w:lineRule="auto"/>
        <w:rPr>
          <w:rFonts w:hint="eastAsia" w:ascii="宋体" w:hAnsi="宋体"/>
          <w:sz w:val="24"/>
        </w:rPr>
      </w:pPr>
      <w:r>
        <w:rPr>
          <w:rFonts w:hint="eastAsia" w:ascii="宋体" w:hAnsi="宋体"/>
          <w:sz w:val="24"/>
        </w:rPr>
        <w:t xml:space="preserve">本项目报价包括但不限于采购文件及技术要求范围内相应设备制造前的准备(包括现</w:t>
      </w:r>
      <w:r>
        <w:rPr>
          <w:rFonts w:hint="eastAsia" w:ascii="宋体" w:hAnsi="宋体"/>
          <w:sz w:val="24"/>
        </w:rPr>
        <w:t xml:space="preserve">场踏勘、技术核对等)、产品(包括材料、附件、备品备件、专用工具等)、设计、制造、加工、检验、包装、技术资料、发货、运输、保险、检测验收、装卸、安装、设备自身调试、技术指导培训、售后服务、质保期及维保服务、应缴纳的各项税款(包括但不限于关税、增值税及其他税费)、政策性文件规定及合同包含的所有风险、责任和采购文件所要求的相关服务等全部内容。采购人不再支付其他任何费用。安装、调试、验收过程中，如发现有漏项、缺件，中标人应无条件、无偿补齐，所发生的一切费用，视为已包含在报价中，且并不因此而影响交付实际使用人的时间。</w:t>
      </w:r>
      <w:r/>
    </w:p>
    <w:p>
      <w:pPr>
        <w:pStyle w:val="857"/>
        <w:ind w:firstLine="482"/>
        <w:jc w:val="left"/>
        <w:spacing w:line="360" w:lineRule="auto"/>
        <w:rPr>
          <w:rFonts w:ascii="宋体" w:hAnsi="宋体"/>
          <w:b/>
          <w:sz w:val="24"/>
        </w:rPr>
      </w:pPr>
      <w:r>
        <w:rPr>
          <w:rFonts w:hint="eastAsia" w:ascii="宋体" w:hAnsi="宋体"/>
          <w:b/>
          <w:sz w:val="24"/>
        </w:rPr>
        <w:t xml:space="preserve">2.如所投产品为进口产品的，中标人必须协助采购人办理免税或退税手续，所产生的费用由中标人承担。</w:t>
      </w:r>
      <w:r>
        <w:rPr>
          <w:rFonts w:ascii="宋体" w:hAnsi="宋体"/>
          <w:b/>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（三）付款方式</w:t>
      </w:r>
      <w:r>
        <w:rPr>
          <w:rFonts w:ascii="宋体" w:hAnsi="宋体"/>
          <w:b/>
          <w:sz w:val="24"/>
        </w:rPr>
      </w:r>
      <w:r/>
    </w:p>
    <w:p>
      <w:pPr>
        <w:pStyle w:val="1118"/>
        <w:contextualSpacing/>
        <w:ind w:left="-2" w:firstLine="480"/>
        <w:jc w:val="left"/>
        <w:spacing w:line="360" w:lineRule="auto"/>
        <w:tabs>
          <w:tab w:val="left" w:pos="567" w:leader="none"/>
        </w:tabs>
        <w:rPr>
          <w:rFonts w:hint="eastAsia" w:ascii="宋体" w:hAnsi="宋体" w:cs="宋体"/>
          <w:sz w:val="24"/>
        </w:rPr>
      </w:pPr>
      <w:r>
        <w:rPr>
          <w:rFonts w:hint="eastAsia" w:ascii="宋体" w:hAnsi="宋体" w:cs="宋体"/>
          <w:sz w:val="24"/>
        </w:rPr>
        <w:t xml:space="preserve">合同签订后，采购人支付合同价的40%作为预付款，项目完成并验收合格后至合同金额的100%（安装调试后一个月内完成验收，出具验收结果）。</w:t>
      </w:r>
      <w:r/>
    </w:p>
    <w:p>
      <w:pPr>
        <w:pStyle w:val="857"/>
        <w:ind w:right="210" w:firstLine="482"/>
        <w:jc w:val="left"/>
        <w:spacing w:line="360" w:lineRule="auto"/>
        <w:rPr>
          <w:rFonts w:ascii="宋体" w:hAnsi="宋体" w:cs="宋体"/>
          <w:b/>
          <w:sz w:val="24"/>
        </w:rPr>
      </w:pPr>
      <w:r>
        <w:rPr>
          <w:rFonts w:hint="eastAsia" w:ascii="宋体" w:hAnsi="宋体" w:cs="宋体"/>
          <w:b/>
          <w:sz w:val="24"/>
        </w:rPr>
        <w:t xml:space="preserve">（四）质保期及售后服务</w:t>
      </w:r>
      <w:r>
        <w:rPr>
          <w:rFonts w:ascii="宋体" w:hAnsi="宋体" w:cs="宋体"/>
          <w:b/>
          <w:sz w:val="24"/>
        </w:rPr>
      </w:r>
      <w:r/>
    </w:p>
    <w:p>
      <w:pPr>
        <w:pStyle w:val="857"/>
        <w:ind w:firstLine="482"/>
        <w:spacing w:line="360" w:lineRule="auto"/>
        <w:rPr>
          <w:rFonts w:hint="eastAsia" w:ascii="宋体" w:hAnsi="宋体" w:cs="宋体"/>
          <w:bCs/>
          <w:sz w:val="24"/>
        </w:rPr>
      </w:pPr>
      <w:r>
        <w:rPr>
          <w:rFonts w:hint="eastAsia" w:ascii="宋体" w:hAnsi="宋体" w:cs="宋体"/>
          <w:b/>
          <w:sz w:val="24"/>
        </w:rPr>
        <w:t xml:space="preserve">1</w:t>
      </w:r>
      <w:r>
        <w:rPr>
          <w:rFonts w:ascii="宋体" w:hAnsi="宋体" w:cs="宋体"/>
          <w:b/>
          <w:sz w:val="24"/>
        </w:rPr>
        <w:t xml:space="preserve">.</w:t>
      </w:r>
      <w:r>
        <w:rPr>
          <w:rFonts w:hint="eastAsia" w:ascii="宋体" w:hAnsi="宋体" w:cs="宋体"/>
          <w:b/>
          <w:sz w:val="24"/>
        </w:rPr>
        <w:t xml:space="preserve">质保期：</w:t>
      </w:r>
      <w:r>
        <w:rPr>
          <w:rFonts w:ascii="宋体" w:hAnsi="宋体" w:cs="宋体"/>
          <w:b/>
          <w:sz w:val="24"/>
        </w:rPr>
        <w:t xml:space="preserve">1</w:t>
      </w:r>
      <w:r>
        <w:rPr>
          <w:rFonts w:hint="eastAsia" w:ascii="宋体" w:hAnsi="宋体" w:cs="宋体"/>
          <w:b/>
          <w:sz w:val="24"/>
        </w:rPr>
        <w:t xml:space="preserve">年，自产品安装完成经采购人验收合格之日起计算</w:t>
      </w:r>
      <w:r>
        <w:rPr>
          <w:rFonts w:hint="eastAsia" w:ascii="宋体" w:hAnsi="宋体" w:cs="宋体"/>
          <w:bCs/>
          <w:sz w:val="24"/>
        </w:rPr>
        <w:t xml:space="preserve">。</w:t>
      </w:r>
      <w:r>
        <w:rPr>
          <w:rFonts w:hint="eastAsia" w:ascii="宋体" w:hAnsi="宋体" w:cs="宋体"/>
          <w:sz w:val="24"/>
        </w:rPr>
        <w:t xml:space="preserve">中标人</w:t>
      </w:r>
      <w:r>
        <w:rPr>
          <w:rFonts w:hint="eastAsia" w:ascii="宋体" w:hAnsi="宋体" w:cs="宋体"/>
          <w:bCs/>
          <w:sz w:val="24"/>
        </w:rPr>
        <w:t xml:space="preserve">对质保期内所发生的设备维护、维修、更换等一切费用负责（整机及配件等）。</w:t>
      </w:r>
      <w:r/>
    </w:p>
    <w:p>
      <w:pPr>
        <w:pStyle w:val="857"/>
        <w:ind w:firstLine="482"/>
        <w:spacing w:line="360" w:lineRule="auto"/>
        <w:rPr>
          <w:rFonts w:ascii="宋体" w:hAnsi="宋体" w:cs="宋体"/>
          <w:b/>
          <w:sz w:val="24"/>
        </w:rPr>
      </w:pPr>
      <w:r>
        <w:rPr>
          <w:rFonts w:hint="eastAsia" w:ascii="宋体" w:hAnsi="宋体" w:cs="宋体"/>
          <w:b/>
          <w:sz w:val="24"/>
        </w:rPr>
        <w:t xml:space="preserve">2</w:t>
      </w:r>
      <w:r>
        <w:rPr>
          <w:rFonts w:ascii="宋体" w:hAnsi="宋体" w:cs="宋体"/>
          <w:b/>
          <w:sz w:val="24"/>
        </w:rPr>
        <w:t xml:space="preserve">.</w:t>
      </w:r>
      <w:r>
        <w:rPr>
          <w:rFonts w:hint="eastAsia" w:ascii="宋体" w:hAnsi="宋体" w:cs="宋体"/>
          <w:b/>
          <w:sz w:val="24"/>
        </w:rPr>
        <w:t xml:space="preserve">售后服务</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（1）所有的售后服务均由中标人，中标人必须提供7天×24小时服务电话。</w:t>
      </w:r>
      <w:r>
        <w:rPr>
          <w:rFonts w:ascii="宋体" w:hAnsi="宋体" w:cs="宋体"/>
          <w:sz w:val="24"/>
        </w:rPr>
      </w:r>
      <w:r/>
    </w:p>
    <w:p>
      <w:pPr>
        <w:pStyle w:val="857"/>
        <w:ind w:firstLine="480"/>
        <w:spacing w:line="360" w:lineRule="auto"/>
        <w:rPr>
          <w:rFonts w:hint="eastAsia" w:ascii="宋体" w:hAnsi="宋体" w:cs="宋体"/>
          <w:sz w:val="24"/>
        </w:rPr>
      </w:pPr>
      <w:r>
        <w:rPr>
          <w:rFonts w:hint="eastAsia" w:ascii="宋体" w:hAnsi="宋体" w:cs="宋体"/>
          <w:sz w:val="24"/>
        </w:rPr>
        <w:t xml:space="preserve">（2）在质保期内，质保期内产品发生故障问题，中标人接到采购人保修通知后2个小时内响应，需要现场解决故障的，应在24小时内到达采购人工作场所，不超过48个小时内解决故障。对于质保期内不能修复的产品/部件，中标人应在48个小时内免费更换备品备件。</w:t>
      </w:r>
      <w:r/>
    </w:p>
    <w:p>
      <w:pPr>
        <w:pStyle w:val="857"/>
        <w:ind w:firstLine="480"/>
        <w:spacing w:line="360" w:lineRule="auto"/>
        <w:rPr>
          <w:rFonts w:ascii="宋体" w:hAnsi="宋体" w:cs="宋体"/>
          <w:sz w:val="24"/>
        </w:rPr>
      </w:pPr>
      <w:r>
        <w:rPr>
          <w:rFonts w:hint="eastAsia" w:ascii="宋体" w:hAnsi="宋体" w:cs="宋体"/>
          <w:sz w:val="24"/>
        </w:rPr>
        <w:t xml:space="preserve">（3）质保期届满后，中标人仍对本合同项下产品提供有偿服务，且维修时只收取所需维修部件的市场成本价费用，服务内容应与质保期内的要求相一致。</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（4）中标人派往采购人现场的人员，应具有较高的业务素质，现场解决问题时，不得无故拖延或推迟，应为采购人提供最佳的服务。</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（5）中标人必须无偿向采购人提供系统运行初期的技术培训及质保期内的运行技术服务。</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（6）在质保期内因设备质量问题造成的设备故障和零部件损坏，中标人应无条件维修和/或更换，更换的零部件质保期顺延。</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rPr>
          <w:rFonts w:ascii="宋体" w:hAnsi="宋体" w:cs="宋体"/>
          <w:b/>
          <w:sz w:val="24"/>
        </w:rPr>
      </w:r>
      <w:r/>
    </w:p>
    <w:p>
      <w:pPr>
        <w:pStyle w:val="1118"/>
        <w:contextualSpacing/>
        <w:ind w:left="-2" w:firstLine="480"/>
        <w:jc w:val="left"/>
        <w:spacing w:line="360" w:lineRule="auto"/>
        <w:tabs>
          <w:tab w:val="left" w:pos="567" w:leader="none"/>
        </w:tabs>
        <w:rPr>
          <w:rFonts w:ascii="宋体" w:hAnsi="宋体"/>
          <w:sz w:val="24"/>
        </w:rPr>
      </w:pPr>
      <w:r>
        <w:rPr>
          <w:rFonts w:hint="eastAsia" w:ascii="宋体" w:hAnsi="宋体" w:cs="宋体"/>
          <w:sz w:val="24"/>
        </w:rPr>
        <w:t xml:space="preserve">中标人应为采购人免费提供20个工作日或以上的现场使用培训服务，并指派专人负责与采购人联系售后服务事宜。主要培训内容为产品的基本结构、性能、主要部件的构造及处理，日常使用操作、保养与管理、常见故障的排除、紧急情况的处理等，如采购人未使用过同类型产品，中标人还需就产品的功能对采购方人员进行相应的技术培训，培训地点主要在产品安装现场或由采购人安排。</w:t>
      </w:r>
      <w:r>
        <w:rPr>
          <w:rFonts w:ascii="宋体" w:hAnsi="宋体"/>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六、</w:t>
      </w:r>
      <w:r>
        <w:rPr>
          <w:rFonts w:hint="eastAsia" w:ascii="宋体" w:hAnsi="宋体"/>
          <w:b/>
          <w:bCs/>
          <w:sz w:val="24"/>
        </w:rPr>
        <w:t xml:space="preserve">履约验收方案</w:t>
      </w:r>
      <w:r>
        <w:rPr>
          <w:rFonts w:ascii="宋体" w:hAnsi="宋体"/>
          <w:b/>
          <w:sz w:val="24"/>
        </w:rPr>
      </w:r>
      <w:r/>
    </w:p>
    <w:p>
      <w:pPr>
        <w:pStyle w:val="857"/>
        <w:ind w:right="210" w:firstLine="480"/>
        <w:jc w:val="left"/>
        <w:spacing w:line="360" w:lineRule="auto"/>
        <w:rPr>
          <w:rFonts w:ascii="宋体" w:hAnsi="宋体" w:cs="宋体"/>
          <w:sz w:val="24"/>
        </w:rPr>
      </w:pPr>
      <w:r>
        <w:rPr>
          <w:rFonts w:hint="eastAsia" w:ascii="宋体" w:hAnsi="宋体" w:cs="宋体"/>
          <w:sz w:val="24"/>
        </w:rPr>
        <w:t xml:space="preserve">1.中标人负责按合同约定按时完成设备的安装、调试、启动、运行等工作，直至产品正常运行。中标人安装调试完成后，通知采购人进行验收，采购人验收合格后，由双方签署验收单作为付款依据。</w:t>
      </w:r>
      <w:r>
        <w:rPr>
          <w:rFonts w:ascii="宋体" w:hAnsi="宋体" w:cs="宋体"/>
          <w:sz w:val="24"/>
        </w:rPr>
      </w:r>
      <w:r/>
    </w:p>
    <w:p>
      <w:pPr>
        <w:pStyle w:val="857"/>
        <w:ind w:right="210" w:firstLine="480"/>
        <w:jc w:val="left"/>
        <w:spacing w:line="360" w:lineRule="auto"/>
        <w:rPr>
          <w:rFonts w:ascii="宋体" w:hAnsi="宋体" w:cs="宋体"/>
          <w:sz w:val="24"/>
        </w:rPr>
      </w:pPr>
      <w:r>
        <w:rPr>
          <w:rFonts w:hint="eastAsia" w:ascii="宋体" w:hAnsi="宋体" w:cs="宋体"/>
          <w:sz w:val="24"/>
        </w:rPr>
        <w:t xml:space="preserve">2.对产品的外观或质量问题，采购人应在发现和应当发现之日起30日内向中标人提出书面异议，中标人在接到书面异议后，应当在2日内负责处理。采购人逾期提出的，对所交产品视为符合合同的规定。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宋体"/>
          <w:sz w:val="24"/>
        </w:rPr>
      </w:r>
      <w:r/>
    </w:p>
    <w:p>
      <w:pPr>
        <w:pStyle w:val="1118"/>
        <w:contextualSpacing/>
        <w:ind w:left="-2" w:firstLine="480"/>
        <w:jc w:val="left"/>
        <w:spacing w:line="360" w:lineRule="auto"/>
        <w:tabs>
          <w:tab w:val="left" w:pos="567" w:leader="none"/>
        </w:tabs>
        <w:rPr>
          <w:rFonts w:hint="eastAsia" w:ascii="宋体" w:hAnsi="宋体"/>
          <w:sz w:val="24"/>
        </w:rPr>
      </w:pPr>
      <w:r>
        <w:rPr>
          <w:rFonts w:hint="eastAsia" w:ascii="宋体" w:hAnsi="宋体" w:cs="宋体"/>
          <w:sz w:val="24"/>
        </w:rPr>
        <w:t xml:space="preserve">3.经双方共同验收，产品性能参数达不到采购合同要求的，采购人可以拒收，并可以解除合同。</w:t>
      </w:r>
      <w:r>
        <w:rPr>
          <w:rFonts w:hint="eastAsia" w:ascii="宋体" w:hAnsi="宋体"/>
          <w:sz w:val="24"/>
        </w:rPr>
      </w:r>
      <w:r/>
    </w:p>
    <w:p>
      <w:pPr>
        <w:pStyle w:val="857"/>
        <w:rPr>
          <w:rFonts w:ascii="宋体" w:hAnsi="宋体"/>
          <w:bCs/>
        </w:rPr>
      </w:pPr>
      <w:r>
        <w:rPr>
          <w:rFonts w:ascii="宋体" w:hAnsi="宋体"/>
          <w:bCs/>
        </w:rPr>
      </w:r>
      <w:r/>
    </w:p>
    <w:p>
      <w:pPr>
        <w:pStyle w:val="857"/>
        <w:jc w:val="left"/>
        <w:widowControl/>
        <w:rPr>
          <w:rFonts w:ascii="宋体" w:hAnsi="宋体"/>
          <w:b/>
          <w:sz w:val="36"/>
          <w:szCs w:val="36"/>
        </w:rPr>
      </w:pPr>
      <w:r>
        <w:rPr>
          <w:rFonts w:ascii="宋体" w:hAnsi="宋体"/>
          <w:b/>
          <w:sz w:val="36"/>
          <w:szCs w:val="36"/>
        </w:rPr>
        <w:br w:type="page" w:clear="all"/>
        <w:t xml:space="preserve"> </w:t>
      </w:r>
      <w:r/>
    </w:p>
    <w:p>
      <w:pPr>
        <w:pStyle w:val="857"/>
        <w:jc w:val="center"/>
        <w:spacing w:line="360" w:lineRule="auto"/>
        <w:rPr>
          <w:rFonts w:ascii="宋体" w:hAnsi="宋体"/>
          <w:b/>
          <w:sz w:val="36"/>
          <w:szCs w:val="36"/>
        </w:rPr>
        <w:outlineLvl w:val="0"/>
      </w:pPr>
      <w:r/>
      <w:bookmarkStart w:id="818" w:name="_Toc99301425"/>
      <w:r>
        <w:rPr>
          <w:rFonts w:ascii="宋体" w:hAnsi="宋体"/>
          <w:b/>
          <w:sz w:val="36"/>
          <w:szCs w:val="36"/>
        </w:rPr>
        <w:t xml:space="preserve">第六章   拟签订的合同文本</w:t>
      </w:r>
      <w:bookmarkEnd w:id="818"/>
      <w:r>
        <w:rPr>
          <w:rFonts w:ascii="宋体" w:hAnsi="宋体"/>
          <w:b/>
          <w:sz w:val="36"/>
          <w:szCs w:val="36"/>
        </w:rPr>
      </w:r>
      <w:r/>
    </w:p>
    <w:p>
      <w:pPr>
        <w:pStyle w:val="857"/>
        <w:jc w:val="right"/>
        <w:rPr>
          <w:rFonts w:ascii="黑体" w:hAnsi="黑体" w:eastAsia="黑体" w:cs="黑体"/>
          <w:sz w:val="32"/>
          <w:szCs w:val="32"/>
        </w:rPr>
      </w:pPr>
      <w:r>
        <w:rPr>
          <w:rFonts w:hint="eastAsia" w:ascii="黑体" w:hAnsi="黑体" w:eastAsia="黑体" w:cs="黑体"/>
          <w:sz w:val="24"/>
        </w:rPr>
        <w:t xml:space="preserve">合同编号：</w:t>
      </w:r>
      <w:r>
        <w:rPr>
          <w:rFonts w:hint="eastAsia" w:ascii="黑体" w:hAnsi="黑体" w:eastAsia="黑体" w:cs="黑体"/>
          <w:sz w:val="24"/>
          <w:u w:val="single"/>
        </w:rPr>
        <w:t xml:space="preserve">           </w:t>
      </w:r>
      <w:r>
        <w:rPr>
          <w:rFonts w:ascii="黑体" w:hAnsi="黑体" w:eastAsia="黑体" w:cs="黑体"/>
          <w:sz w:val="32"/>
          <w:szCs w:val="3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hint="eastAsia" w:ascii="黑体" w:hAnsi="黑体" w:eastAsia="黑体" w:cs="黑体"/>
          <w:sz w:val="72"/>
          <w:szCs w:val="72"/>
        </w:rPr>
        <w:t xml:space="preserve">智能制造龙城实验室</w:t>
      </w: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hint="eastAsia" w:ascii="黑体" w:hAnsi="黑体" w:eastAsia="黑体" w:cs="黑体"/>
          <w:sz w:val="72"/>
          <w:szCs w:val="72"/>
        </w:rPr>
        <w:t xml:space="preserve">货物采购合同</w:t>
      </w: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rPr>
          <w:rFonts w:ascii="仿宋" w:hAnsi="仿宋" w:eastAsia="仿宋" w:cs="仿宋"/>
          <w:sz w:val="32"/>
          <w:szCs w:val="32"/>
        </w:rPr>
      </w:pPr>
      <w:r>
        <w:rPr>
          <w:rFonts w:ascii="仿宋" w:hAnsi="仿宋" w:eastAsia="仿宋" w:cs="仿宋"/>
          <w:sz w:val="32"/>
          <w:szCs w:val="32"/>
        </w:rPr>
      </w:r>
      <w:r/>
    </w:p>
    <w:p>
      <w:pPr>
        <w:pStyle w:val="857"/>
        <w:rPr>
          <w:rFonts w:ascii="仿宋" w:hAnsi="仿宋" w:eastAsia="仿宋" w:cs="仿宋"/>
          <w:sz w:val="32"/>
          <w:szCs w:val="32"/>
        </w:rPr>
      </w:pPr>
      <w:r>
        <w:rPr>
          <w:rFonts w:ascii="仿宋" w:hAnsi="仿宋" w:eastAsia="仿宋" w:cs="仿宋"/>
          <w:sz w:val="32"/>
          <w:szCs w:val="32"/>
        </w:rPr>
      </w:r>
      <w:r/>
    </w:p>
    <w:p>
      <w:pPr>
        <w:pStyle w:val="857"/>
        <w:rPr>
          <w:rFonts w:ascii="仿宋" w:hAnsi="仿宋" w:eastAsia="仿宋" w:cs="仿宋"/>
          <w:sz w:val="32"/>
          <w:szCs w:val="32"/>
        </w:rPr>
      </w:pPr>
      <w:r>
        <w:rPr>
          <w:rFonts w:ascii="仿宋" w:hAnsi="仿宋" w:eastAsia="仿宋" w:cs="仿宋"/>
          <w:sz w:val="32"/>
          <w:szCs w:val="32"/>
        </w:rPr>
      </w:r>
      <w:r/>
    </w:p>
    <w:p>
      <w:pPr>
        <w:pStyle w:val="857"/>
        <w:ind w:firstLine="2240"/>
        <w:rPr>
          <w:rFonts w:ascii="仿宋" w:hAnsi="仿宋" w:eastAsia="仿宋" w:cs="仿宋"/>
          <w:sz w:val="32"/>
          <w:szCs w:val="32"/>
        </w:rPr>
      </w:pPr>
      <w:r>
        <w:rPr>
          <w:rFonts w:hint="eastAsia" w:ascii="仿宋" w:hAnsi="仿宋" w:eastAsia="仿宋" w:cs="仿宋"/>
          <w:sz w:val="32"/>
          <w:szCs w:val="32"/>
        </w:rPr>
        <w:t xml:space="preserve">甲方：智能制造龙城实验室</w:t>
      </w:r>
      <w:r>
        <w:rPr>
          <w:rFonts w:ascii="仿宋" w:hAnsi="仿宋" w:eastAsia="仿宋" w:cs="仿宋"/>
          <w:sz w:val="32"/>
          <w:szCs w:val="32"/>
        </w:rPr>
      </w:r>
      <w:r/>
    </w:p>
    <w:p>
      <w:pPr>
        <w:pStyle w:val="857"/>
        <w:ind w:firstLine="2240"/>
        <w:rPr>
          <w:rFonts w:ascii="仿宋" w:hAnsi="仿宋" w:eastAsia="仿宋" w:cs="仿宋"/>
          <w:sz w:val="32"/>
          <w:szCs w:val="32"/>
          <w:u w:val="single"/>
        </w:rPr>
      </w:pPr>
      <w:r>
        <w:rPr>
          <w:rFonts w:hint="eastAsia" w:ascii="仿宋" w:hAnsi="仿宋" w:eastAsia="仿宋" w:cs="仿宋"/>
          <w:sz w:val="32"/>
          <w:szCs w:val="32"/>
        </w:rPr>
        <w:t xml:space="preserve">乙方：</w:t>
      </w:r>
      <w:r>
        <w:rPr>
          <w:rFonts w:hint="eastAsia" w:ascii="仿宋" w:hAnsi="仿宋" w:eastAsia="仿宋" w:cs="仿宋"/>
          <w:sz w:val="32"/>
          <w:szCs w:val="32"/>
          <w:u w:val="single"/>
          <w:shd w:val="clear" w:color="auto" w:fill="ffffff"/>
        </w:rPr>
        <w:t xml:space="preserve">                    </w:t>
      </w:r>
      <w:r>
        <w:rPr>
          <w:rFonts w:hint="eastAsia" w:ascii="仿宋" w:hAnsi="仿宋" w:eastAsia="仿宋" w:cs="仿宋"/>
          <w:u w:val="single"/>
          <w:shd w:val="clear" w:color="auto" w:fill="ffffff"/>
        </w:rPr>
        <w:t xml:space="preserve"> </w:t>
      </w:r>
      <w:r>
        <w:rPr>
          <w:rFonts w:ascii="仿宋" w:hAnsi="仿宋" w:eastAsia="仿宋" w:cs="仿宋"/>
          <w:sz w:val="32"/>
          <w:szCs w:val="32"/>
          <w:u w:val="single"/>
        </w:rPr>
      </w:r>
      <w:r/>
    </w:p>
    <w:p>
      <w:pPr>
        <w:pStyle w:val="857"/>
        <w:ind w:firstLine="2240"/>
        <w:rPr>
          <w:rFonts w:cs="宋体"/>
          <w:sz w:val="32"/>
          <w:szCs w:val="32"/>
        </w:rPr>
      </w:pPr>
      <w:r>
        <w:rPr>
          <w:rFonts w:cs="宋体"/>
          <w:sz w:val="32"/>
          <w:szCs w:val="32"/>
        </w:rPr>
      </w:r>
      <w:r/>
    </w:p>
    <w:p>
      <w:pPr>
        <w:pStyle w:val="857"/>
        <w:ind w:firstLine="2240"/>
        <w:rPr>
          <w:rFonts w:cs="宋体"/>
          <w:sz w:val="32"/>
          <w:szCs w:val="32"/>
        </w:rPr>
      </w:pPr>
      <w:r>
        <w:rPr>
          <w:rFonts w:cs="宋体"/>
          <w:sz w:val="32"/>
          <w:szCs w:val="32"/>
        </w:rPr>
      </w:r>
      <w:r/>
    </w:p>
    <w:p>
      <w:pPr>
        <w:pStyle w:val="857"/>
        <w:jc w:val="center"/>
        <w:rPr>
          <w:rFonts w:ascii="仿宋" w:hAnsi="仿宋" w:eastAsia="仿宋" w:cs="仿宋"/>
          <w:sz w:val="32"/>
          <w:szCs w:val="32"/>
        </w:rPr>
      </w:pPr>
      <w:r>
        <w:rPr>
          <w:rFonts w:hint="eastAsia" w:ascii="仿宋" w:hAnsi="仿宋" w:eastAsia="仿宋" w:cs="仿宋"/>
          <w:sz w:val="32"/>
          <w:szCs w:val="32"/>
        </w:rPr>
        <w:t xml:space="preserve">江苏常州</w:t>
      </w:r>
      <w:r>
        <w:rPr>
          <w:rFonts w:ascii="仿宋" w:hAnsi="仿宋" w:eastAsia="仿宋" w:cs="仿宋"/>
          <w:sz w:val="32"/>
          <w:szCs w:val="32"/>
        </w:rPr>
      </w:r>
      <w:r/>
    </w:p>
    <w:p>
      <w:pPr>
        <w:pStyle w:val="857"/>
        <w:jc w:val="center"/>
        <w:rPr>
          <w:rFonts w:cs="宋体"/>
          <w:sz w:val="32"/>
          <w:szCs w:val="32"/>
        </w:rPr>
      </w:pPr>
      <w:r>
        <w:rPr>
          <w:rFonts w:cs="宋体"/>
          <w:sz w:val="32"/>
          <w:szCs w:val="32"/>
        </w:rPr>
        <w:br w:type="page" w:clear="all"/>
      </w:r>
      <w:r/>
    </w:p>
    <w:p>
      <w:pPr>
        <w:pStyle w:val="858"/>
        <w:spacing w:line="360" w:lineRule="auto"/>
        <w:shd w:val="clear" w:color="auto" w:fill="ffffff"/>
        <w:widowControl/>
        <w:rPr>
          <w:rFonts w:cs="宋体"/>
          <w:szCs w:val="32"/>
        </w:rPr>
      </w:pPr>
      <w:r>
        <w:rPr>
          <w:rFonts w:cs="宋体"/>
          <w:szCs w:val="32"/>
        </w:rPr>
        <w:t xml:space="preserve">采购合同</w:t>
      </w:r>
      <w:r/>
    </w:p>
    <w:p>
      <w:pPr>
        <w:pStyle w:val="919"/>
        <w:jc w:val="right"/>
        <w:spacing w:beforeAutospacing="0" w:afterAutospacing="0" w:line="360" w:lineRule="auto"/>
        <w:shd w:val="clear" w:color="auto" w:fill="ffffff"/>
        <w:rPr>
          <w:u w:val="single"/>
          <w:shd w:val="clear" w:color="auto" w:fill="ffffff"/>
        </w:rPr>
      </w:pPr>
      <w:r>
        <w:rPr>
          <w:shd w:val="clear" w:color="auto" w:fill="ffffff"/>
        </w:rPr>
        <w:t xml:space="preserve">合同编号：</w:t>
      </w:r>
      <w:r>
        <w:rPr>
          <w:u w:val="single"/>
          <w:shd w:val="clear" w:color="auto" w:fill="ffffff"/>
        </w:rPr>
        <w:t xml:space="preserve">       </w:t>
      </w:r>
      <w:r/>
    </w:p>
    <w:p>
      <w:pPr>
        <w:pStyle w:val="857"/>
        <w:ind w:firstLine="482"/>
        <w:spacing w:line="360" w:lineRule="auto"/>
        <w:rPr>
          <w:rFonts w:ascii="仿宋" w:hAnsi="仿宋" w:eastAsia="仿宋" w:cs="仿宋"/>
          <w:sz w:val="24"/>
        </w:rPr>
      </w:pPr>
      <w:r>
        <w:rPr>
          <w:rFonts w:hint="eastAsia" w:ascii="仿宋" w:hAnsi="仿宋" w:eastAsia="仿宋" w:cs="仿宋"/>
          <w:b/>
          <w:sz w:val="24"/>
        </w:rPr>
        <w:t xml:space="preserve">甲方（采购方）：</w:t>
      </w:r>
      <w:r>
        <w:rPr>
          <w:rFonts w:hint="eastAsia" w:ascii="仿宋" w:hAnsi="仿宋" w:eastAsia="仿宋" w:cs="仿宋"/>
          <w:sz w:val="24"/>
        </w:rPr>
        <w:t xml:space="preserve">智能制造龙城实验室</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统一社会信用代码：12320400MB1W09081R</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联系地址：</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w:t>
      </w:r>
      <w:r>
        <w:rPr>
          <w:rFonts w:hint="eastAsia" w:ascii="仿宋" w:hAnsi="仿宋" w:eastAsia="仿宋" w:cs="仿宋"/>
          <w:sz w:val="24"/>
        </w:rPr>
        <w:t xml:space="preserve">联系电话：</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2"/>
        <w:spacing w:line="360" w:lineRule="auto"/>
        <w:rPr>
          <w:rFonts w:ascii="仿宋" w:hAnsi="仿宋" w:eastAsia="仿宋" w:cs="仿宋"/>
          <w:b/>
          <w:sz w:val="24"/>
        </w:rPr>
      </w:pPr>
      <w:r>
        <w:rPr>
          <w:rFonts w:ascii="仿宋" w:hAnsi="仿宋" w:eastAsia="仿宋" w:cs="仿宋"/>
          <w:b/>
          <w:sz w:val="24"/>
        </w:rPr>
      </w:r>
      <w:r/>
    </w:p>
    <w:p>
      <w:pPr>
        <w:pStyle w:val="857"/>
        <w:ind w:firstLine="482"/>
        <w:spacing w:line="360" w:lineRule="auto"/>
        <w:rPr>
          <w:rFonts w:ascii="仿宋" w:hAnsi="仿宋" w:eastAsia="仿宋" w:cs="仿宋"/>
          <w:sz w:val="24"/>
        </w:rPr>
      </w:pPr>
      <w:r>
        <w:rPr>
          <w:rFonts w:hint="eastAsia" w:ascii="仿宋" w:hAnsi="仿宋" w:eastAsia="仿宋" w:cs="仿宋"/>
          <w:b/>
          <w:sz w:val="24"/>
        </w:rPr>
        <w:t xml:space="preserve">乙方（供货方）：</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统一社会信用代码：</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联系地址：</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w:t>
      </w:r>
      <w:r>
        <w:rPr>
          <w:rFonts w:hint="eastAsia" w:ascii="仿宋" w:hAnsi="仿宋" w:eastAsia="仿宋" w:cs="仿宋"/>
          <w:sz w:val="24"/>
        </w:rPr>
        <w:t xml:space="preserve">联系电话：</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919"/>
        <w:ind w:firstLine="480"/>
        <w:spacing w:before="120" w:beforeAutospacing="0" w:after="120" w:afterAutospacing="0" w:line="360" w:lineRule="auto"/>
        <w:shd w:val="clear" w:color="auto" w:fill="ffffff"/>
        <w:rPr>
          <w:rFonts w:ascii="仿宋" w:hAnsi="仿宋" w:eastAsia="仿宋" w:cs="仿宋"/>
        </w:rPr>
      </w:pPr>
      <w:r>
        <w:rPr>
          <w:rFonts w:hint="eastAsia" w:ascii="仿宋" w:hAnsi="仿宋" w:eastAsia="仿宋" w:cs="仿宋"/>
          <w:shd w:val="clear" w:color="auto" w:fill="ffffff"/>
        </w:rPr>
        <w:t xml:space="preserve">为保护甲乙双方的合法权益，依照《中华人民共和国</w:t>
      </w:r>
      <w:r>
        <w:rPr>
          <w:rFonts w:hint="eastAsia" w:ascii="仿宋" w:hAnsi="仿宋" w:eastAsia="仿宋" w:cs="仿宋"/>
          <w:shd w:val="clear" w:color="auto" w:fill="ffffff"/>
          <w:lang w:eastAsia="en-US"/>
        </w:rPr>
        <w:t xml:space="preserve">民法典</w:t>
      </w:r>
      <w:r>
        <w:rPr>
          <w:rFonts w:hint="eastAsia" w:ascii="仿宋" w:hAnsi="仿宋" w:eastAsia="仿宋" w:cs="仿宋"/>
          <w:shd w:val="clear" w:color="auto" w:fill="ffffff"/>
        </w:rPr>
        <w:t xml:space="preserve">》及相关法律法规规定，遵循平等自愿原则，双方就</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（设备名称）采购协商一致，订立本合同，以兹双方共同遵守：</w:t>
      </w:r>
      <w:r>
        <w:rPr>
          <w:rFonts w:ascii="仿宋" w:hAnsi="仿宋" w:eastAsia="仿宋" w:cs="仿宋"/>
        </w:rPr>
      </w:r>
      <w:r/>
    </w:p>
    <w:p>
      <w:pPr>
        <w:pStyle w:val="1112"/>
        <w:numPr>
          <w:ilvl w:val="0"/>
          <w:numId w:val="14"/>
        </w:numPr>
        <w:ind w:left="0" w:firstLine="482"/>
        <w:spacing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合同标的 </w:t>
      </w:r>
      <w:bookmarkStart w:id="819" w:name="_label1"/>
      <w:r/>
      <w:bookmarkEnd w:id="819"/>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产品规格及单价</w:t>
      </w:r>
      <w:r>
        <w:rPr>
          <w:rFonts w:ascii="仿宋" w:hAnsi="仿宋" w:eastAsia="仿宋" w:cs="仿宋"/>
          <w:bCs/>
          <w:sz w:val="24"/>
        </w:rPr>
      </w:r>
      <w:r/>
    </w:p>
    <w:tbl>
      <w:tblPr>
        <w:tblW w:w="9771" w:type="dxa"/>
        <w:jc w:val="center"/>
        <w:tblInd w:w="0"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trHeight w:val="597"/>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序号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设备名称</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规格型号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数量</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单位</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不含税单价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含税单价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合计含税价</w:t>
            </w:r>
            <w:r>
              <w:rPr>
                <w:rFonts w:ascii="仿宋" w:hAnsi="仿宋" w:eastAsia="仿宋" w:cs="仿宋"/>
              </w:rPr>
            </w:r>
            <w:r/>
          </w:p>
        </w:tc>
      </w:tr>
      <w:tr>
        <w:trP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r>
      <w:tr>
        <w:trP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r>
      <w:tr>
        <w:trPr>
          <w:trHeight w:val="64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合计</w:t>
            </w:r>
            <w:r>
              <w:rPr>
                <w:rFonts w:ascii="仿宋" w:hAnsi="仿宋" w:eastAsia="仿宋" w:cs="仿宋"/>
              </w:rPr>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919"/>
              <w:spacing w:beforeAutospacing="0" w:afterAutospacing="0" w:line="360" w:lineRule="auto"/>
              <w:rPr>
                <w:rFonts w:ascii="仿宋" w:hAnsi="仿宋" w:eastAsia="仿宋" w:cs="仿宋"/>
              </w:rPr>
            </w:pPr>
            <w:r>
              <w:rPr>
                <w:rFonts w:hint="eastAsia" w:ascii="仿宋" w:hAnsi="仿宋" w:eastAsia="仿宋" w:cs="仿宋"/>
              </w:rPr>
              <w:t xml:space="preserve">总价：人民币（大写）：</w:t>
            </w:r>
            <w:r>
              <w:rPr>
                <w:rFonts w:hint="eastAsia" w:ascii="仿宋" w:hAnsi="仿宋" w:eastAsia="仿宋" w:cs="仿宋"/>
                <w:u w:val="single"/>
              </w:rPr>
              <w:t xml:space="preserve">        </w:t>
            </w:r>
            <w:r>
              <w:rPr>
                <w:rFonts w:hint="eastAsia" w:ascii="仿宋" w:hAnsi="仿宋" w:eastAsia="仿宋" w:cs="仿宋"/>
              </w:rPr>
              <w:t xml:space="preserve">（小写：人民币</w:t>
            </w:r>
            <w:r>
              <w:rPr>
                <w:rFonts w:hint="eastAsia" w:ascii="仿宋" w:hAnsi="仿宋" w:eastAsia="仿宋" w:cs="仿宋"/>
                <w:u w:val="single"/>
              </w:rPr>
              <w:t xml:space="preserve">    </w:t>
            </w:r>
            <w:r>
              <w:rPr>
                <w:rFonts w:hint="eastAsia" w:ascii="仿宋" w:hAnsi="仿宋" w:eastAsia="仿宋" w:cs="仿宋"/>
              </w:rPr>
              <w:t xml:space="preserve">元）</w:t>
            </w:r>
            <w:r>
              <w:rPr>
                <w:rFonts w:ascii="仿宋" w:hAnsi="仿宋" w:eastAsia="仿宋" w:cs="仿宋"/>
              </w:rPr>
            </w:r>
            <w:r/>
          </w:p>
        </w:tc>
      </w:tr>
      <w:tr>
        <w:trPr>
          <w:trHeight w:val="759"/>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857"/>
              <w:jc w:val="center"/>
              <w:spacing w:line="360" w:lineRule="auto"/>
              <w:rPr>
                <w:rFonts w:ascii="仿宋" w:hAnsi="仿宋" w:eastAsia="仿宋" w:cs="仿宋"/>
                <w:sz w:val="24"/>
              </w:rPr>
            </w:pPr>
            <w:r>
              <w:rPr>
                <w:rFonts w:hint="eastAsia" w:ascii="仿宋" w:hAnsi="仿宋" w:eastAsia="仿宋" w:cs="仿宋"/>
                <w:sz w:val="24"/>
              </w:rPr>
              <w:t xml:space="preserve">备注</w:t>
            </w:r>
            <w:r>
              <w:rPr>
                <w:rFonts w:ascii="仿宋" w:hAnsi="仿宋" w:eastAsia="仿宋" w:cs="仿宋"/>
                <w:sz w:val="24"/>
              </w:rPr>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857"/>
              <w:jc w:val="left"/>
              <w:spacing w:line="360" w:lineRule="auto"/>
              <w:rPr>
                <w:rFonts w:ascii="仿宋" w:hAnsi="仿宋" w:eastAsia="仿宋" w:cs="仿宋"/>
                <w:sz w:val="24"/>
              </w:rPr>
            </w:pPr>
            <w:r>
              <w:rPr>
                <w:rFonts w:hint="eastAsia" w:ascii="仿宋" w:hAnsi="仿宋" w:eastAsia="仿宋" w:cs="仿宋"/>
                <w:sz w:val="24"/>
              </w:rPr>
              <w:t xml:space="preserve">1.合同标的产品具体配置明细详见本合同附件一《产品配置清单》。</w:t>
            </w:r>
            <w:r>
              <w:rPr>
                <w:rFonts w:ascii="仿宋" w:hAnsi="仿宋" w:eastAsia="仿宋" w:cs="仿宋"/>
                <w:sz w:val="24"/>
              </w:rPr>
            </w:r>
            <w:r/>
          </w:p>
          <w:p>
            <w:pPr>
              <w:pStyle w:val="857"/>
              <w:jc w:val="left"/>
              <w:spacing w:line="360" w:lineRule="auto"/>
              <w:rPr>
                <w:rFonts w:ascii="仿宋" w:hAnsi="仿宋" w:eastAsia="仿宋" w:cs="仿宋"/>
                <w:sz w:val="24"/>
              </w:rPr>
            </w:pPr>
            <w:r>
              <w:rPr>
                <w:rFonts w:hint="eastAsia" w:ascii="仿宋" w:hAnsi="仿宋" w:eastAsia="仿宋" w:cs="仿宋"/>
                <w:sz w:val="24"/>
              </w:rPr>
              <w:t xml:space="preserve">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r>
              <w:rPr>
                <w:rFonts w:ascii="仿宋" w:hAnsi="仿宋" w:eastAsia="仿宋" w:cs="仿宋"/>
                <w:sz w:val="24"/>
              </w:rPr>
            </w:r>
            <w:r/>
          </w:p>
        </w:tc>
      </w:tr>
    </w:tbl>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产品质量标准：乙方应严格按照国家和行业有关标准和规定以及甲乙双方确定的技术协议（详见本合同附件二《技术协议》）进行制造和检验，设备及零部件应均为全新未用过的，以确保产品质量。</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其他标的相关未尽事宜与本合同所对应的招、投标材料描述及承诺保持一致。</w:t>
      </w:r>
      <w:r>
        <w:rPr>
          <w:rFonts w:ascii="仿宋" w:hAnsi="仿宋" w:eastAsia="仿宋" w:cs="仿宋"/>
          <w:bCs/>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合同价款</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本合同含税总价款为人民币</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元（大写：</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），为乙方履行本合同所需的所有费用，甲方不再向乙方支付其他额外费用。</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付款方式：本合同签订后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日内，甲方向乙方支付合同总价的</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%作为预付款；产品交付完成安装调试，经甲方验收合格后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日内甲方向乙方支付合同总价的</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%作为验收款。</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乙方应在甲方支付验收款前向甲方开具合同总价的增值税专用发票，乙方未开具发票的，甲方有权顺延付款期限并不承担责任。</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甲方开票信息：</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单位：</w:t>
      </w:r>
      <w:r>
        <w:rPr>
          <w:rFonts w:hint="eastAsia" w:ascii="仿宋" w:hAnsi="仿宋" w:eastAsia="仿宋" w:cs="仿宋"/>
          <w:bCs/>
          <w:sz w:val="24"/>
          <w:u w:val="single"/>
        </w:rPr>
        <w:t xml:space="preserve">智能制造龙城实验室</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税号：</w:t>
      </w:r>
      <w:r>
        <w:rPr>
          <w:rFonts w:hint="eastAsia" w:ascii="仿宋" w:hAnsi="仿宋" w:eastAsia="仿宋" w:cs="仿宋"/>
          <w:bCs/>
          <w:sz w:val="24"/>
          <w:u w:val="single"/>
        </w:rPr>
        <w:t xml:space="preserve">12320400MB1W09081R</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地址：</w:t>
      </w:r>
      <w:r>
        <w:rPr>
          <w:rFonts w:hint="eastAsia" w:ascii="仿宋" w:hAnsi="仿宋" w:eastAsia="仿宋" w:cs="仿宋"/>
          <w:bCs/>
          <w:sz w:val="24"/>
          <w:u w:val="single"/>
        </w:rPr>
        <w:t xml:space="preserve">常州市武进区常武中路18号常州科教城智能制造龙城实验室</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开户行：</w:t>
      </w:r>
      <w:r>
        <w:rPr>
          <w:rFonts w:hint="eastAsia" w:ascii="仿宋" w:hAnsi="仿宋" w:eastAsia="仿宋" w:cs="仿宋"/>
          <w:bCs/>
          <w:sz w:val="24"/>
          <w:u w:val="single"/>
        </w:rPr>
        <w:t xml:space="preserve">交通银行股份有限公司常州武进支行</w:t>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账号：</w:t>
      </w:r>
      <w:r>
        <w:rPr>
          <w:rFonts w:hint="eastAsia" w:ascii="仿宋" w:hAnsi="仿宋" w:eastAsia="仿宋" w:cs="仿宋"/>
          <w:bCs/>
          <w:sz w:val="24"/>
          <w:u w:val="single"/>
        </w:rPr>
        <w:t xml:space="preserve">324006070012000394101</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联系方式：</w:t>
      </w:r>
      <w:r>
        <w:rPr>
          <w:rFonts w:hint="eastAsia" w:ascii="仿宋" w:hAnsi="仿宋" w:eastAsia="仿宋" w:cs="仿宋"/>
          <w:bCs/>
          <w:sz w:val="24"/>
          <w:u w:val="single"/>
        </w:rPr>
        <w:t xml:space="preserve">0519—86336899</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乙方收款账户信息：</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单位：</w:t>
      </w:r>
      <w:r>
        <w:rPr>
          <w:rFonts w:hint="eastAsia" w:ascii="仿宋" w:hAnsi="仿宋" w:eastAsia="仿宋" w:cs="仿宋"/>
          <w:bCs/>
          <w:sz w:val="24"/>
          <w:u w:val="single"/>
        </w:rPr>
        <w:tab/>
        <w:tab/>
        <w:tab/>
        <w:tab/>
        <w:tab/>
        <w:t xml:space="preserve">    </w:t>
        <w:tab/>
        <w:t xml:space="preserve"> </w:t>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税号：</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地址：</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开户行：</w:t>
      </w:r>
      <w:r>
        <w:rPr>
          <w:rFonts w:hint="eastAsia" w:ascii="仿宋" w:hAnsi="仿宋" w:eastAsia="仿宋" w:cs="仿宋"/>
          <w:bCs/>
          <w:sz w:val="24"/>
          <w:u w:val="single"/>
        </w:rPr>
        <w:tab/>
        <w:tab/>
        <w:tab/>
        <w:tab/>
        <w:t xml:space="preserve">    </w:t>
        <w:tab/>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账号：</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联系方式：</w:t>
      </w:r>
      <w:r>
        <w:rPr>
          <w:rFonts w:hint="eastAsia" w:ascii="仿宋" w:hAnsi="仿宋" w:eastAsia="仿宋" w:cs="仿宋"/>
          <w:bCs/>
          <w:sz w:val="24"/>
          <w:u w:val="single"/>
        </w:rPr>
        <w:tab/>
        <w:tab/>
        <w:tab/>
        <w:tab/>
        <w:tab/>
        <w:tab/>
      </w:r>
      <w:r>
        <w:rPr>
          <w:rFonts w:ascii="仿宋" w:hAnsi="仿宋" w:eastAsia="仿宋" w:cs="仿宋"/>
          <w:bCs/>
          <w:sz w:val="24"/>
          <w:u w:val="single"/>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交付</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交货时间：乙方应于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年</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月</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日前交付产品并完成安装调试。</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交货地点：甲方的指定地点：</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乙方交货时，须向甲方提供产品的合格证、使用说明书、检验报告、注意事项、质量承诺等资料，否则甲方有权拒绝收货。</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产品安装完、验收前，乙方应为甲方无偿提供不受人员限制的维修和使用操作培训，使所有甲方操作人员熟练掌握产品的使用方法和日常维护保养。</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产品安装完成并经甲方验收合格后移交甲方，产品的所有权及风险方转移给甲方。在验收合格并移交甲方之前，保护保管责任及毁损、灭失等风险由乙方承担。</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未经甲方书面同意，乙方不得提前或部分履行合同义务，否则，甲方有权拒绝接受乙方提前或部分履行的合同义务，由此导致损失由乙方承担。</w:t>
      </w:r>
      <w:r>
        <w:rPr>
          <w:rFonts w:ascii="仿宋" w:hAnsi="仿宋" w:eastAsia="仿宋" w:cs="仿宋"/>
          <w:bCs/>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验收</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乙方负责按合同约定按时完成设备的安装、调试、启动、运行等工作，直至产品正常运行。乙方安装调试完成后，通知甲方进行验收，甲方验收合格后，由双方签署验收单作为付款依据。</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验收标准：</w:t>
      </w:r>
      <w:r>
        <w:rPr>
          <w:rFonts w:hint="eastAsia" w:ascii="仿宋" w:hAnsi="仿宋" w:eastAsia="仿宋" w:cs="仿宋"/>
          <w:sz w:val="24"/>
        </w:rPr>
        <w:t xml:space="preserve">本合同附件一《产品配置清单》、</w:t>
      </w:r>
      <w:r>
        <w:rPr>
          <w:rFonts w:hint="eastAsia" w:ascii="仿宋" w:hAnsi="仿宋" w:eastAsia="仿宋" w:cs="仿宋"/>
          <w:bCs/>
          <w:sz w:val="24"/>
        </w:rPr>
        <w:t xml:space="preserve">本合同附件二《技术协议》及国家和行业有关标准。</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r>
        <w:rPr>
          <w:rFonts w:ascii="仿宋" w:hAnsi="仿宋" w:eastAsia="仿宋" w:cs="仿宋"/>
          <w:bCs/>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质保服务</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产品质保期为</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年，自产品安装完成经甲方验收合格之日起计算。</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质保期届满后，乙方仍对本合同项下产品提供有偿服务，且维修时只收取所需维修部件的市场成本价费用，服务内容应与质保期内的要求相一致。</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知识产权</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乙方保证销售本合同项下的产品和服务未侵害任何第三方的知识产权，否则由乙方按甲方要求妥善处理好相关问题，并承担由此导致的法律责任。</w:t>
      </w:r>
      <w:bookmarkStart w:id="820" w:name="_label7"/>
      <w:r/>
      <w:bookmarkEnd w:id="820"/>
      <w:r/>
      <w:bookmarkStart w:id="821" w:name="_label8"/>
      <w:r/>
      <w:bookmarkEnd w:id="821"/>
      <w:r/>
      <w:bookmarkStart w:id="822" w:name="_label9"/>
      <w:r/>
      <w:bookmarkEnd w:id="822"/>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如乙方所交付的产品是按照甲方提供的技术图纸、技术标准、规格、样品等生产的，则甲方提供的技术图纸、技术标准、规格等属于甲方的知识产权，仅限用于乙方提供给甲方的产品上，不得用于其他目的。</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保密义务</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各方对对方的保密义务不受合同履行期限的限制，合同履行完毕、合同终止、解除均不免除其保密义务。</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违约责任</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日的，甲方有权单方解除本合同。</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若产品不符合合同约定或存在质量问题的，甲方有权选择以下处理方式：</w:t>
      </w:r>
      <w:r>
        <w:rPr>
          <w:rFonts w:ascii="仿宋" w:hAnsi="仿宋" w:eastAsia="仿宋" w:cs="仿宋"/>
          <w:bCs/>
          <w:sz w:val="24"/>
        </w:rPr>
      </w:r>
      <w:r/>
    </w:p>
    <w:p>
      <w:pPr>
        <w:pStyle w:val="1112"/>
        <w:numPr>
          <w:ilvl w:val="2"/>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rPr>
          <w:rFonts w:ascii="仿宋" w:hAnsi="仿宋" w:eastAsia="仿宋" w:cs="仿宋"/>
          <w:bCs/>
          <w:sz w:val="24"/>
        </w:rPr>
      </w:r>
      <w:r/>
    </w:p>
    <w:p>
      <w:pPr>
        <w:pStyle w:val="1112"/>
        <w:numPr>
          <w:ilvl w:val="2"/>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换货或返修：甲方要求换货或返修的，乙方应当在收到甲方通知要求后5日内更换或返修完成，同时应按照本合同8.1条约定向甲方承担逾期交付违约责任。</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乙方未按照本合同约定提供质保服务的，乙方应按照合同总价5%/次（不足1000元的，按1000元计）的标准向甲方承担违约金。</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如乙方相同规格产品累计出现3次相同质量问题，甲方有权单方解除本合同。</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乙方违反本合同第六条、第七条约定的，乙方应向甲方承担违约金</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万元，并赔偿给甲方造成的所有损失。</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甲方依照本合同约定单方解除合同的，乙方应在5个工作日内返还甲方已支付的所有费用，并向甲方承担合同总价20%的违约金。</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甲方有权从应付乙方款项中直接扣除乙方应承担的违约金、损失赔偿等费用。</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bookmarkStart w:id="823" w:name="_label6"/>
      <w:r/>
      <w:bookmarkEnd w:id="823"/>
      <w:r/>
      <w:bookmarkStart w:id="824" w:name="_label10"/>
      <w:r/>
      <w:bookmarkEnd w:id="824"/>
      <w:r>
        <w:rPr>
          <w:rFonts w:hint="eastAsia" w:ascii="仿宋" w:hAnsi="仿宋" w:eastAsia="仿宋" w:cs="仿宋"/>
          <w:b/>
          <w:sz w:val="24"/>
        </w:rPr>
        <w:t xml:space="preserve">争议解决</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因本合同的签订、履行和解释发生争议的，双方应友好协商解决；协商不成的，提交甲方所在地人民法院裁决。</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合同生效</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本合同自甲、乙双方签字盖章之日起生效</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本合同共</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页，甲乙双方均应在每页下方签字或加盖骑缝章。</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本合同壹式叁份，每份合同具有同等法律效力，甲方持贰份，乙方持壹份。</w:t>
      </w:r>
      <w:r>
        <w:rPr>
          <w:rFonts w:ascii="仿宋" w:hAnsi="仿宋" w:eastAsia="仿宋" w:cs="仿宋"/>
          <w:sz w:val="24"/>
        </w:rPr>
      </w:r>
      <w:r/>
    </w:p>
    <w:p>
      <w:pPr>
        <w:pStyle w:val="1116"/>
        <w:ind w:firstLine="200"/>
        <w:jc w:val="both"/>
        <w:spacing w:before="0" w:beforeAutospacing="0" w:after="0" w:afterAutospacing="0" w:line="360" w:lineRule="auto"/>
        <w:rPr>
          <w:rStyle w:val="1115"/>
          <w:rFonts w:ascii="仿宋" w:hAnsi="仿宋" w:eastAsia="仿宋" w:cs="仿宋"/>
        </w:rPr>
      </w:pPr>
      <w:r>
        <w:rPr>
          <w:rStyle w:val="1115"/>
          <w:rFonts w:hint="eastAsia" w:ascii="仿宋" w:hAnsi="仿宋" w:eastAsia="仿宋" w:cs="仿宋"/>
        </w:rPr>
        <w:t xml:space="preserve">（以下无正文）</w:t>
      </w:r>
      <w:r>
        <w:rPr>
          <w:rStyle w:val="1115"/>
          <w:rFonts w:ascii="仿宋" w:hAnsi="仿宋" w:eastAsia="仿宋" w:cs="仿宋"/>
        </w:rPr>
      </w:r>
      <w:r/>
    </w:p>
    <w:p>
      <w:pPr>
        <w:pStyle w:val="1116"/>
        <w:ind w:firstLine="200"/>
        <w:jc w:val="both"/>
        <w:spacing w:before="0" w:beforeAutospacing="0" w:after="0" w:afterAutospacing="0" w:line="360" w:lineRule="auto"/>
        <w:rPr>
          <w:rStyle w:val="1115"/>
          <w:rFonts w:ascii="仿宋" w:hAnsi="仿宋" w:eastAsia="仿宋" w:cs="仿宋"/>
        </w:rPr>
      </w:pPr>
      <w:r>
        <w:rPr>
          <w:rStyle w:val="1115"/>
          <w:rFonts w:ascii="仿宋" w:hAnsi="仿宋" w:eastAsia="仿宋" w:cs="仿宋"/>
        </w:rPr>
      </w:r>
      <w:r/>
    </w:p>
    <w:p>
      <w:pPr>
        <w:pStyle w:val="1116"/>
        <w:ind w:firstLine="200"/>
        <w:jc w:val="both"/>
        <w:spacing w:before="0" w:beforeAutospacing="0" w:after="0" w:afterAutospacing="0" w:line="360" w:lineRule="auto"/>
        <w:rPr>
          <w:rStyle w:val="1115"/>
          <w:rFonts w:ascii="仿宋" w:hAnsi="仿宋" w:eastAsia="仿宋" w:cs="仿宋"/>
        </w:rPr>
      </w:pPr>
      <w:r>
        <w:rPr>
          <w:rStyle w:val="1115"/>
          <w:rFonts w:hint="eastAsia" w:ascii="仿宋" w:hAnsi="仿宋" w:eastAsia="仿宋" w:cs="仿宋"/>
        </w:rPr>
        <w:t xml:space="preserve">本合同附件：</w:t>
      </w:r>
      <w:r>
        <w:rPr>
          <w:rStyle w:val="1115"/>
          <w:rFonts w:ascii="仿宋" w:hAnsi="仿宋" w:eastAsia="仿宋" w:cs="仿宋"/>
        </w:rPr>
      </w:r>
      <w:r/>
    </w:p>
    <w:p>
      <w:pPr>
        <w:pStyle w:val="1116"/>
        <w:ind w:firstLine="200"/>
        <w:jc w:val="both"/>
        <w:spacing w:before="0" w:beforeAutospacing="0" w:after="0" w:afterAutospacing="0" w:line="360" w:lineRule="auto"/>
        <w:rPr>
          <w:rFonts w:ascii="仿宋" w:hAnsi="仿宋" w:eastAsia="仿宋" w:cs="仿宋"/>
        </w:rPr>
      </w:pPr>
      <w:r>
        <w:rPr>
          <w:rStyle w:val="1115"/>
          <w:rFonts w:hint="eastAsia" w:ascii="仿宋" w:hAnsi="仿宋" w:eastAsia="仿宋" w:cs="仿宋"/>
        </w:rPr>
        <w:t xml:space="preserve">附件一</w:t>
      </w:r>
      <w:r>
        <w:rPr>
          <w:rFonts w:hint="eastAsia" w:ascii="仿宋" w:hAnsi="仿宋" w:eastAsia="仿宋" w:cs="仿宋"/>
        </w:rPr>
        <w:t xml:space="preserve">《产品配置清单》</w:t>
      </w:r>
      <w:r>
        <w:rPr>
          <w:rFonts w:ascii="仿宋" w:hAnsi="仿宋" w:eastAsia="仿宋" w:cs="仿宋"/>
        </w:rPr>
      </w:r>
      <w:r/>
    </w:p>
    <w:p>
      <w:pPr>
        <w:pStyle w:val="1116"/>
        <w:ind w:firstLine="200"/>
        <w:jc w:val="both"/>
        <w:spacing w:before="0" w:beforeAutospacing="0" w:after="0" w:afterAutospacing="0" w:line="360" w:lineRule="auto"/>
        <w:rPr>
          <w:rFonts w:ascii="仿宋" w:hAnsi="仿宋" w:eastAsia="仿宋" w:cs="仿宋"/>
        </w:rPr>
      </w:pPr>
      <w:r>
        <w:rPr>
          <w:rFonts w:hint="eastAsia" w:ascii="仿宋" w:hAnsi="仿宋" w:eastAsia="仿宋" w:cs="仿宋"/>
          <w:bCs/>
        </w:rPr>
        <w:t xml:space="preserve">附件二《技术协议》</w:t>
      </w:r>
      <w:r>
        <w:rPr>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857"/>
        <w:rPr>
          <w:rStyle w:val="1115"/>
          <w:rFonts w:ascii="仿宋" w:hAnsi="仿宋" w:eastAsia="仿宋" w:cs="仿宋"/>
        </w:rPr>
      </w:pPr>
      <w:r>
        <w:rPr>
          <w:rStyle w:val="1115"/>
          <w:rFonts w:hint="eastAsia" w:ascii="仿宋" w:hAnsi="仿宋" w:eastAsia="仿宋" w:cs="仿宋"/>
        </w:rPr>
        <w:br w:type="page" w:clear="all"/>
      </w:r>
      <w:r>
        <w:rPr>
          <w:rStyle w:val="1115"/>
          <w:rFonts w:ascii="仿宋" w:hAnsi="仿宋" w:eastAsia="仿宋" w:cs="仿宋"/>
        </w:rPr>
      </w:r>
      <w:r/>
    </w:p>
    <w:p>
      <w:pPr>
        <w:pStyle w:val="1116"/>
        <w:ind w:firstLine="200"/>
        <w:jc w:val="both"/>
        <w:spacing w:before="0" w:beforeAutospacing="0" w:after="0" w:afterAutospacing="0" w:line="360" w:lineRule="auto"/>
        <w:rPr>
          <w:rFonts w:ascii="仿宋" w:hAnsi="仿宋" w:eastAsia="仿宋" w:cs="仿宋"/>
        </w:rPr>
      </w:pPr>
      <w:r>
        <w:rPr>
          <w:rStyle w:val="1115"/>
          <w:rFonts w:hint="eastAsia" w:ascii="仿宋" w:hAnsi="仿宋" w:eastAsia="仿宋" w:cs="仿宋"/>
        </w:rPr>
        <w:t xml:space="preserve">（本页为合同签署页，以下无正文）</w:t>
      </w:r>
      <w:r>
        <w:rPr>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hint="eastAsia" w:ascii="仿宋" w:hAnsi="仿宋" w:eastAsia="仿宋" w:cs="仿宋"/>
        </w:rPr>
        <w:t xml:space="preserve">甲方（盖章）：                     </w:t>
      </w: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Style w:val="1113"/>
          <w:rFonts w:hint="eastAsia" w:ascii="仿宋" w:hAnsi="仿宋" w:eastAsia="仿宋" w:cs="仿宋"/>
        </w:rPr>
        <w:t xml:space="preserve">法定代表人或授权委托代理人（签字/签章）：               </w:t>
      </w:r>
      <w:r>
        <w:rPr>
          <w:rFonts w:ascii="仿宋" w:hAnsi="仿宋" w:eastAsia="仿宋" w:cs="仿宋"/>
          <w:u w:val="single"/>
          <w:shd w:val="clear" w:color="auto" w:fill="ffffff"/>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Fonts w:ascii="仿宋" w:hAnsi="仿宋" w:eastAsia="仿宋" w:cs="仿宋"/>
          <w:u w:val="single"/>
          <w:shd w:val="clear" w:color="auto" w:fill="ffffff"/>
        </w:rPr>
      </w:r>
      <w:r/>
    </w:p>
    <w:p>
      <w:pPr>
        <w:pStyle w:val="1117"/>
        <w:ind w:firstLine="480"/>
        <w:jc w:val="both"/>
        <w:spacing w:before="0" w:beforeAutospacing="0" w:after="0" w:afterAutospacing="0" w:line="360" w:lineRule="auto"/>
      </w:pP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年</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月</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日                   </w:t>
      </w:r>
      <w:r>
        <w:rPr>
          <w:rStyle w:val="1114"/>
          <w:rFonts w:hint="eastAsia"/>
        </w:rPr>
        <w:t xml:space="preserve"> </w:t>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hint="eastAsia" w:ascii="仿宋" w:hAnsi="仿宋" w:eastAsia="仿宋" w:cs="仿宋"/>
        </w:rPr>
        <w:t xml:space="preserve">乙方（盖章）：                     </w:t>
      </w: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Style w:val="1113"/>
          <w:rFonts w:hint="eastAsia" w:ascii="仿宋" w:hAnsi="仿宋" w:eastAsia="仿宋" w:cs="仿宋"/>
        </w:rPr>
        <w:t xml:space="preserve">法定代表人或授权委托代理人（签字/签章）：               </w:t>
      </w:r>
      <w:r>
        <w:rPr>
          <w:rFonts w:ascii="仿宋" w:hAnsi="仿宋" w:eastAsia="仿宋" w:cs="仿宋"/>
          <w:u w:val="single"/>
          <w:shd w:val="clear" w:color="auto" w:fill="ffffff"/>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Fonts w:ascii="仿宋" w:hAnsi="仿宋" w:eastAsia="仿宋" w:cs="仿宋"/>
          <w:u w:val="single"/>
          <w:shd w:val="clear" w:color="auto" w:fill="ffffff"/>
        </w:rPr>
      </w:r>
      <w:r/>
    </w:p>
    <w:p>
      <w:pPr>
        <w:pStyle w:val="1117"/>
        <w:ind w:firstLine="468"/>
        <w:jc w:val="both"/>
        <w:spacing w:before="0" w:beforeAutospacing="0" w:after="0" w:afterAutospacing="0" w:line="360" w:lineRule="auto"/>
      </w:pP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年</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月</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日      </w:t>
      </w:r>
      <w:r/>
    </w:p>
    <w:p>
      <w:pPr>
        <w:pStyle w:val="857"/>
        <w:spacing w:line="360" w:lineRule="auto"/>
        <w:rPr>
          <w:rFonts w:ascii="宋体" w:hAnsi="宋体" w:cs="宋体"/>
          <w:sz w:val="24"/>
        </w:rPr>
      </w:pPr>
      <w:r>
        <w:rPr>
          <w:rFonts w:ascii="宋体" w:hAnsi="宋体" w:cs="宋体"/>
          <w:sz w:val="24"/>
        </w:rPr>
      </w:r>
      <w:r/>
    </w:p>
    <w:p>
      <w:pPr>
        <w:pStyle w:val="857"/>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57"/>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6"/>
      <w:r>
        <w:rPr>
          <w:rFonts w:ascii="宋体" w:hAnsi="宋体"/>
          <w:b/>
          <w:sz w:val="36"/>
          <w:szCs w:val="36"/>
        </w:rPr>
        <w:t xml:space="preserve">第七章   投标文件格式</w:t>
      </w:r>
      <w:bookmarkEnd w:id="825"/>
      <w:r>
        <w:rPr>
          <w:rFonts w:ascii="宋体" w:hAnsi="宋体"/>
          <w:b/>
          <w:sz w:val="36"/>
          <w:szCs w:val="36"/>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jc w:val="left"/>
        <w:widowControl/>
        <w:rPr>
          <w:rFonts w:ascii="宋体" w:hAnsi="宋体"/>
          <w:sz w:val="24"/>
        </w:rPr>
      </w:pPr>
      <w:r>
        <w:rPr>
          <w:rFonts w:ascii="宋体" w:hAnsi="宋体"/>
          <w:sz w:val="24"/>
        </w:rPr>
        <w:br w:type="page" w:clear="all"/>
      </w:r>
      <w:r/>
    </w:p>
    <w:p>
      <w:pPr>
        <w:pStyle w:val="857"/>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7"/>
        <w:rPr>
          <w:rFonts w:ascii="宋体" w:hAnsi="宋体"/>
          <w:b/>
          <w:spacing w:val="20"/>
          <w:szCs w:val="21"/>
        </w:rPr>
      </w:pPr>
      <w:r>
        <w:rPr>
          <w:rFonts w:ascii="宋体" w:hAnsi="宋体"/>
          <w:b/>
          <w:spacing w:val="20"/>
          <w:szCs w:val="21"/>
        </w:rPr>
      </w:r>
      <w:r/>
    </w:p>
    <w:p>
      <w:pPr>
        <w:pStyle w:val="857"/>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7"/>
        <w:jc w:val="center"/>
        <w:rPr>
          <w:rFonts w:ascii="宋体" w:hAnsi="宋体"/>
          <w:szCs w:val="21"/>
        </w:rPr>
      </w:pPr>
      <w:r>
        <w:rPr>
          <w:rFonts w:ascii="宋体" w:hAnsi="宋体"/>
          <w:szCs w:val="21"/>
        </w:rPr>
      </w:r>
      <w:r/>
    </w:p>
    <w:p>
      <w:pPr>
        <w:pStyle w:val="857"/>
        <w:jc w:val="center"/>
        <w:rPr>
          <w:rFonts w:ascii="宋体" w:hAnsi="宋体"/>
          <w:b/>
          <w:spacing w:val="60"/>
          <w:sz w:val="84"/>
          <w:szCs w:val="84"/>
        </w:rPr>
      </w:pPr>
      <w:r>
        <w:rPr>
          <w:rFonts w:ascii="宋体" w:hAnsi="宋体"/>
          <w:b/>
          <w:spacing w:val="60"/>
          <w:sz w:val="84"/>
          <w:szCs w:val="84"/>
        </w:rPr>
        <w:t xml:space="preserve">投 标 文 件</w:t>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7"/>
        <w:jc w:val="center"/>
        <w:rPr>
          <w:rFonts w:ascii="宋体" w:hAnsi="宋体"/>
          <w:b/>
          <w:sz w:val="32"/>
          <w:szCs w:val="32"/>
        </w:rPr>
      </w:pPr>
      <w:r>
        <w:rPr>
          <w:rFonts w:ascii="宋体" w:hAnsi="宋体"/>
          <w:b/>
          <w:sz w:val="32"/>
          <w:szCs w:val="32"/>
        </w:rPr>
      </w:r>
      <w:r/>
    </w:p>
    <w:p>
      <w:pPr>
        <w:pStyle w:val="857"/>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7"/>
        <w:rPr>
          <w:rFonts w:ascii="宋体" w:hAnsi="宋体"/>
          <w:b/>
        </w:rPr>
      </w:pPr>
      <w:r>
        <w:rPr>
          <w:rFonts w:ascii="宋体" w:hAnsi="宋体"/>
          <w:b/>
        </w:rPr>
      </w:r>
      <w:r/>
    </w:p>
    <w:p>
      <w:pPr>
        <w:pStyle w:val="857"/>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0"/>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致：常州市城投建设工程招标有限公司</w:t>
      </w:r>
      <w:r>
        <w:rPr>
          <w:rFonts w:hAnsi="宋体"/>
        </w:rPr>
      </w:r>
      <w:r/>
    </w:p>
    <w:p>
      <w:pPr>
        <w:pStyle w:val="872"/>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2"/>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2"/>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2"/>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2"/>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2"/>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2"/>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2"/>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2"/>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2"/>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2"/>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2"/>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2"/>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Ansi="宋体"/>
        </w:rPr>
      </w:r>
      <w:r/>
    </w:p>
    <w:p>
      <w:pPr>
        <w:pStyle w:val="872"/>
        <w:ind w:firstLine="840"/>
        <w:spacing w:line="460" w:lineRule="exact"/>
        <w:rPr>
          <w:rFonts w:hAnsi="宋体"/>
        </w:rPr>
      </w:pPr>
      <w:r>
        <w:rPr>
          <w:rFonts w:hint="eastAsia" w:hAnsi="宋体"/>
        </w:rPr>
        <w:t xml:space="preserve">投标人：（加盖公章）</w:t>
      </w:r>
      <w:r>
        <w:rPr>
          <w:rFonts w:hAnsi="宋体"/>
        </w:rPr>
      </w:r>
      <w:r/>
    </w:p>
    <w:p>
      <w:pPr>
        <w:pStyle w:val="872"/>
        <w:ind w:firstLine="840"/>
        <w:spacing w:line="460" w:lineRule="exact"/>
        <w:rPr>
          <w:rFonts w:hAnsi="宋体"/>
        </w:rPr>
      </w:pPr>
      <w:r>
        <w:rPr>
          <w:rFonts w:hint="eastAsia" w:hAnsi="宋体"/>
        </w:rPr>
        <w:t xml:space="preserve">法定代表人（或单位负责人）签字或盖章：</w:t>
      </w:r>
      <w:r>
        <w:rPr>
          <w:rFonts w:hAnsi="宋体"/>
        </w:rPr>
      </w:r>
      <w:r/>
    </w:p>
    <w:p>
      <w:pPr>
        <w:pStyle w:val="872"/>
        <w:ind w:firstLine="840"/>
        <w:spacing w:line="460" w:lineRule="exact"/>
        <w:rPr>
          <w:rFonts w:hint="eastAsia" w:hAnsi="宋体"/>
        </w:rPr>
      </w:pPr>
      <w:r>
        <w:rPr>
          <w:rFonts w:hint="eastAsia" w:hAnsi="宋体"/>
        </w:rPr>
        <w:t xml:space="preserve">日期：    年    月    日</w:t>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7"/>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7"/>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7"/>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857"/>
        <w:spacing w:line="360" w:lineRule="auto"/>
        <w:rPr>
          <w:rFonts w:ascii="宋体" w:hAnsi="宋体"/>
          <w:b/>
          <w:sz w:val="24"/>
          <w:szCs w:val="20"/>
        </w:rPr>
        <w:outlineLvl w:val="2"/>
      </w:pPr>
      <w:r>
        <w:rPr>
          <w:rFonts w:ascii="宋体" w:hAnsi="宋体"/>
          <w:b/>
          <w:sz w:val="24"/>
          <w:szCs w:val="20"/>
        </w:rPr>
      </w:r>
      <w:r/>
    </w:p>
    <w:p>
      <w:pPr>
        <w:pStyle w:val="857"/>
        <w:spacing w:line="360" w:lineRule="auto"/>
        <w:rPr>
          <w:rFonts w:ascii="宋体" w:hAnsi="宋体"/>
          <w:b/>
          <w:sz w:val="24"/>
          <w:szCs w:val="20"/>
        </w:rPr>
        <w:outlineLvl w:val="2"/>
      </w:pPr>
      <w:r>
        <w:rPr>
          <w:rFonts w:ascii="宋体" w:hAnsi="宋体"/>
          <w:b/>
          <w:sz w:val="24"/>
          <w:szCs w:val="20"/>
        </w:rPr>
      </w:r>
      <w:r/>
    </w:p>
    <w:p>
      <w:pPr>
        <w:pStyle w:val="857"/>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7"/>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6" w:name="_Toc226965829"/>
      <w:r/>
      <w:bookmarkStart w:id="827" w:name="_Toc226337252"/>
      <w:r/>
      <w:bookmarkStart w:id="828" w:name="_Toc142311058"/>
      <w:r/>
      <w:bookmarkStart w:id="829" w:name="_Toc226965746"/>
      <w:r/>
      <w:bookmarkStart w:id="830" w:name="_Toc150774761"/>
      <w:r/>
      <w:bookmarkStart w:id="831" w:name="_Toc226309800"/>
      <w:r/>
      <w:bookmarkStart w:id="832" w:name="_Ref467988698"/>
      <w:r/>
      <w:bookmarkStart w:id="833" w:name="_Toc195842921"/>
      <w:r/>
      <w:bookmarkStart w:id="834" w:name="_Toc480942349"/>
      <w:r/>
      <w:bookmarkStart w:id="835" w:name="_Toc520356217"/>
      <w:r/>
      <w:bookmarkStart w:id="836" w:name="_Toc127151556"/>
      <w:r/>
      <w:bookmarkStart w:id="837" w:name="_Toc150480794"/>
      <w:r>
        <w:rPr>
          <w:rFonts w:hint="eastAsia" w:ascii="宋体" w:hAnsi="宋体"/>
          <w:b/>
          <w:sz w:val="32"/>
          <w:szCs w:val="32"/>
        </w:rPr>
      </w:r>
      <w:r/>
    </w:p>
    <w:p>
      <w:pPr>
        <w:pStyle w:val="857"/>
        <w:jc w:val="center"/>
        <w:widowControl/>
        <w:rPr>
          <w:rFonts w:hint="eastAsia" w:ascii="宋体" w:hAnsi="宋体"/>
          <w:b/>
          <w:sz w:val="32"/>
          <w:szCs w:val="32"/>
        </w:rPr>
      </w:pPr>
      <w:r>
        <w:rPr>
          <w:rFonts w:hint="eastAsia" w:ascii="宋体" w:hAnsi="宋体"/>
          <w:b/>
          <w:sz w:val="32"/>
          <w:szCs w:val="32"/>
        </w:rPr>
      </w:r>
      <w:r/>
    </w:p>
    <w:p>
      <w:pPr>
        <w:pStyle w:val="857"/>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sz w:val="24"/>
        </w:rPr>
        <w:t xml:space="preserve">函</w:t>
      </w:r>
      <w:r>
        <w:rPr>
          <w:rFonts w:ascii="宋体" w:hAnsi="宋体"/>
          <w:b/>
          <w:sz w:val="24"/>
          <w:szCs w:val="20"/>
        </w:rPr>
        <w:t xml:space="preserve">（实质性格式）</w:t>
      </w:r>
      <w:r/>
    </w:p>
    <w:p>
      <w:pPr>
        <w:pStyle w:val="857"/>
        <w:spacing w:line="360" w:lineRule="auto"/>
        <w:tabs>
          <w:tab w:val="left" w:pos="5580" w:leader="none"/>
        </w:tabs>
        <w:rPr>
          <w:rFonts w:ascii="宋体" w:hAnsi="宋体"/>
          <w:sz w:val="24"/>
        </w:rPr>
      </w:pPr>
      <w:r>
        <w:rPr>
          <w:rFonts w:ascii="宋体" w:hAnsi="宋体"/>
          <w:sz w:val="24"/>
        </w:rPr>
      </w:r>
      <w:r/>
    </w:p>
    <w:p>
      <w:pPr>
        <w:pStyle w:val="857"/>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7"/>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7"/>
        <w:spacing w:line="360" w:lineRule="auto"/>
        <w:tabs>
          <w:tab w:val="left" w:pos="5580" w:leader="none"/>
        </w:tabs>
        <w:rPr>
          <w:rFonts w:ascii="宋体" w:hAnsi="宋体"/>
          <w:sz w:val="24"/>
          <w:szCs w:val="20"/>
        </w:rPr>
      </w:pPr>
      <w:r>
        <w:rPr>
          <w:rFonts w:ascii="宋体" w:hAnsi="宋体"/>
          <w:sz w:val="24"/>
          <w:szCs w:val="20"/>
        </w:rPr>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7"/>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7"/>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7"/>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7"/>
        <w:ind w:firstLine="480"/>
        <w:spacing w:line="360" w:lineRule="auto"/>
        <w:rPr>
          <w:rFonts w:ascii="宋体" w:hAnsi="宋体"/>
          <w:sz w:val="24"/>
        </w:rPr>
      </w:pPr>
      <w:r>
        <w:rPr>
          <w:rFonts w:ascii="宋体" w:hAnsi="宋体"/>
          <w:sz w:val="24"/>
        </w:rPr>
        <w:t xml:space="preserve">与本投标有关的一切正式往来信函请寄：</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7"/>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7"/>
        <w:jc w:val="left"/>
        <w:widowControl/>
        <w:rPr>
          <w:rFonts w:hint="eastAsia" w:ascii="宋体" w:hAnsi="宋体"/>
          <w:b/>
          <w:sz w:val="24"/>
        </w:rPr>
      </w:pPr>
      <w:r/>
      <w:bookmarkStart w:id="838" w:name="_Hlt520355938"/>
      <w:r/>
      <w:bookmarkEnd w:id="838"/>
      <w:r/>
      <w:bookmarkStart w:id="839" w:name="_Hlt520356243"/>
      <w:r/>
      <w:bookmarkEnd w:id="839"/>
      <w:r>
        <w:rPr>
          <w:rFonts w:ascii="宋体" w:hAnsi="宋体"/>
          <w:sz w:val="24"/>
        </w:rPr>
        <w:br w:type="page" w:clear="all"/>
      </w:r>
      <w:r>
        <w:rPr>
          <w:rFonts w:hint="eastAsia" w:ascii="宋体" w:hAnsi="宋体"/>
          <w:b/>
          <w:sz w:val="24"/>
        </w:rPr>
      </w:r>
      <w:r/>
    </w:p>
    <w:p>
      <w:pPr>
        <w:pStyle w:val="857"/>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7"/>
        <w:spacing w:line="560" w:lineRule="exact"/>
        <w:rPr>
          <w:rFonts w:ascii="宋体" w:hAnsi="宋体"/>
          <w:sz w:val="24"/>
        </w:rPr>
      </w:pPr>
      <w:r>
        <w:rPr>
          <w:rFonts w:ascii="宋体" w:hAnsi="宋体"/>
          <w:sz w:val="24"/>
        </w:rPr>
      </w:r>
      <w:r/>
    </w:p>
    <w:p>
      <w:pPr>
        <w:pStyle w:val="88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7"/>
        <w:jc w:val="center"/>
        <w:rPr>
          <w:rFonts w:hint="eastAsia" w:ascii="宋体" w:hAnsi="宋体"/>
          <w:b/>
          <w:sz w:val="32"/>
          <w:szCs w:val="32"/>
        </w:rPr>
      </w:pPr>
      <w:r>
        <w:rPr>
          <w:rFonts w:hint="eastAsia" w:ascii="宋体" w:hAnsi="宋体"/>
          <w:b/>
          <w:sz w:val="32"/>
          <w:szCs w:val="32"/>
        </w:rPr>
      </w:r>
      <w:r/>
    </w:p>
    <w:p>
      <w:pPr>
        <w:pStyle w:val="1110"/>
        <w:jc w:val="center"/>
        <w:spacing w:line="480" w:lineRule="auto"/>
        <w:rPr>
          <w:rFonts w:cs="宋体"/>
          <w:sz w:val="24"/>
        </w:rPr>
      </w:pPr>
      <w:r>
        <w:rPr>
          <w:rFonts w:hint="eastAsia"/>
          <w:b/>
          <w:sz w:val="36"/>
          <w:szCs w:val="36"/>
        </w:rPr>
        <w:t xml:space="preserve">授权委托书</w:t>
      </w:r>
      <w:r>
        <w:rPr>
          <w:rFonts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7"/>
        <w:spacing w:line="400" w:lineRule="exact"/>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7"/>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7"/>
        <w:spacing w:line="400" w:lineRule="exact"/>
        <w:rPr>
          <w:rFonts w:ascii="宋体" w:hAnsi="宋体" w:cs="宋体"/>
          <w:sz w:val="24"/>
        </w:rPr>
      </w:pPr>
      <w:r>
        <w:rPr>
          <w:rFonts w:ascii="宋体" w:hAnsi="宋体" w:cs="宋体"/>
          <w:sz w:val="24"/>
        </w:rPr>
      </w:r>
      <w:r/>
    </w:p>
    <w:p>
      <w:pPr>
        <w:pStyle w:val="889"/>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r>
    </w:tbl>
    <w:p>
      <w:pPr>
        <w:pStyle w:val="889"/>
        <w:ind w:right="-46"/>
        <w:spacing w:line="583" w:lineRule="auto"/>
        <w:rPr>
          <w:rFonts w:hint="eastAsia"/>
          <w:b/>
          <w:bCs/>
        </w:rPr>
      </w:pPr>
      <w:r>
        <w:rPr>
          <w:rFonts w:hint="eastAsia"/>
          <w:b/>
          <w:bCs/>
        </w:rPr>
        <w:t xml:space="preserve">投标人近三个月内任意一个月（自开标之日往前推）为其缴纳社保的记录</w:t>
      </w:r>
      <w:r/>
    </w:p>
    <w:p>
      <w:pPr>
        <w:pStyle w:val="857"/>
        <w:spacing w:line="360" w:lineRule="auto"/>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7"/>
        <w:ind w:firstLine="321"/>
        <w:jc w:val="center"/>
        <w:spacing w:line="560" w:lineRule="exact"/>
        <w:rPr>
          <w:rFonts w:hint="eastAsia" w:ascii="宋体" w:hAnsi="宋体"/>
          <w:b/>
          <w:sz w:val="32"/>
          <w:szCs w:val="32"/>
        </w:rPr>
      </w:pPr>
      <w:r>
        <w:rPr>
          <w:rFonts w:hint="eastAsia" w:ascii="宋体" w:hAnsi="宋体"/>
          <w:b/>
          <w:sz w:val="32"/>
          <w:szCs w:val="32"/>
        </w:rPr>
      </w:r>
      <w:r/>
    </w:p>
    <w:p>
      <w:pPr>
        <w:pStyle w:val="857"/>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7"/>
        <w:ind w:firstLine="640"/>
        <w:rPr>
          <w:rFonts w:ascii="宋体" w:hAnsi="宋体"/>
        </w:rPr>
      </w:pPr>
      <w:r>
        <w:rPr>
          <w:rFonts w:ascii="宋体" w:hAnsi="宋体"/>
        </w:rPr>
      </w:r>
      <w:r/>
    </w:p>
    <w:p>
      <w:pPr>
        <w:pStyle w:val="85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40" w:name="_Hlt520274407"/>
      <w:r/>
      <w:bookmarkEnd w:id="840"/>
      <w:r/>
      <w:bookmarkStart w:id="841" w:name="_Hlt520274393"/>
      <w:r/>
      <w:bookmarkEnd w:id="841"/>
      <w:r/>
      <w:bookmarkStart w:id="842" w:name="_Hlt520350918"/>
      <w:r/>
      <w:bookmarkEnd w:id="842"/>
      <w:r/>
      <w:bookmarkStart w:id="843" w:name="_Hlt520274121"/>
      <w:r/>
      <w:bookmarkEnd w:id="843"/>
      <w:r/>
      <w:bookmarkStart w:id="844" w:name="_Hlt520273711"/>
      <w:r/>
      <w:bookmarkEnd w:id="844"/>
      <w:r/>
      <w:bookmarkStart w:id="845" w:name="_Hlt520271212"/>
      <w:r/>
      <w:bookmarkEnd w:id="845"/>
      <w:r/>
      <w:bookmarkStart w:id="846" w:name="_Hlt520274065"/>
      <w:r/>
      <w:bookmarkEnd w:id="846"/>
      <w:r/>
      <w:bookmarkStart w:id="847" w:name="_Hlt520355504"/>
      <w:r/>
      <w:bookmarkEnd w:id="847"/>
      <w:r/>
      <w:bookmarkStart w:id="848" w:name="_Hlt520343392"/>
      <w:r/>
      <w:bookmarkEnd w:id="848"/>
      <w:r/>
      <w:bookmarkStart w:id="849" w:name="_Hlt520343000"/>
      <w:r/>
      <w:bookmarkEnd w:id="849"/>
      <w:r/>
      <w:bookmarkStart w:id="850" w:name="_Ref467988705"/>
      <w:r/>
      <w:bookmarkStart w:id="851" w:name="_Toc142311059"/>
      <w:r/>
      <w:bookmarkStart w:id="852" w:name="_Toc305158899"/>
      <w:r/>
      <w:bookmarkStart w:id="853" w:name="_Toc480942350"/>
      <w:r/>
      <w:bookmarkStart w:id="854" w:name="_Toc264969247"/>
      <w:r/>
      <w:bookmarkStart w:id="855" w:name="_Toc520356218"/>
      <w:r/>
      <w:bookmarkStart w:id="856" w:name="_Toc305158825"/>
      <w:r/>
      <w:bookmarkStart w:id="857" w:name="_Toc150774762"/>
      <w:r/>
      <w:bookmarkStart w:id="858" w:name="_Toc265228395"/>
      <w:r/>
      <w:bookmarkStart w:id="859" w:name="_Toc127151557"/>
      <w:r/>
      <w:bookmarkStart w:id="860" w:name="_Toc226965830"/>
      <w:r/>
      <w:bookmarkStart w:id="861" w:name="_Toc226309801"/>
      <w:r/>
      <w:bookmarkStart w:id="862" w:name="_Toc226337253"/>
      <w:r/>
      <w:bookmarkStart w:id="863" w:name="_Toc226965747"/>
      <w:r/>
      <w:bookmarkStart w:id="864" w:name="_Toc195842922"/>
      <w:r/>
      <w:bookmarkStart w:id="865"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b/>
          <w:sz w:val="36"/>
          <w:szCs w:val="36"/>
        </w:rPr>
      </w:pPr>
      <w:r/>
      <w:bookmarkStart w:id="866" w:name="_Toc226965831"/>
      <w:r/>
      <w:bookmarkStart w:id="867" w:name="_Toc226337254"/>
      <w:r/>
      <w:bookmarkStart w:id="868" w:name="_Toc164608672"/>
      <w:r/>
      <w:bookmarkStart w:id="869" w:name="_Toc264969248"/>
      <w:r/>
      <w:bookmarkStart w:id="870" w:name="_Toc305158826"/>
      <w:r/>
      <w:bookmarkStart w:id="871" w:name="_Toc265228396"/>
      <w:r/>
      <w:bookmarkStart w:id="872" w:name="_Toc226309802"/>
      <w:r/>
      <w:bookmarkStart w:id="873" w:name="_Toc164608827"/>
      <w:r/>
      <w:bookmarkStart w:id="874" w:name="_Toc195842923"/>
      <w:r/>
      <w:bookmarkStart w:id="875" w:name="_Toc226965748"/>
      <w:r/>
      <w:bookmarkStart w:id="876" w:name="_Toc305158900"/>
      <w:r>
        <w:rPr>
          <w:rFonts w:hint="eastAsia" w:ascii="宋体" w:hAnsi="宋体"/>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sz w:val="36"/>
          <w:szCs w:val="36"/>
        </w:rPr>
      </w:r>
      <w:r/>
    </w:p>
    <w:p>
      <w:pPr>
        <w:pStyle w:val="857"/>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7"/>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r>
    </w:tbl>
    <w:p>
      <w:pPr>
        <w:pStyle w:val="857"/>
        <w:jc w:val="left"/>
        <w:rPr>
          <w:rFonts w:ascii="宋体" w:hAnsi="宋体"/>
          <w:sz w:val="24"/>
        </w:rPr>
      </w:pPr>
      <w:r>
        <w:rPr>
          <w:rFonts w:ascii="宋体" w:hAnsi="宋体"/>
          <w:sz w:val="24"/>
        </w:rPr>
      </w:r>
      <w:r/>
    </w:p>
    <w:p>
      <w:pPr>
        <w:pStyle w:val="857"/>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57"/>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7"/>
        <w:spacing w:before="25" w:after="25" w:line="360" w:lineRule="auto"/>
        <w:rPr>
          <w:rFonts w:ascii="宋体" w:hAnsi="宋体"/>
          <w:sz w:val="24"/>
          <w:lang w:val="zh-CN"/>
        </w:rPr>
      </w:pPr>
      <w:r>
        <w:rPr>
          <w:rFonts w:ascii="宋体" w:hAnsi="宋体"/>
          <w:sz w:val="24"/>
          <w:lang w:val="zh-CN"/>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77" w:name="_Toc226309803"/>
      <w:r/>
      <w:bookmarkStart w:id="878" w:name="_Toc142311060"/>
      <w:r/>
      <w:bookmarkStart w:id="879" w:name="_Toc127151558"/>
      <w:r/>
      <w:bookmarkStart w:id="880" w:name="_Toc195842924"/>
      <w:r/>
      <w:bookmarkStart w:id="881" w:name="_Toc264969249"/>
      <w:r/>
      <w:bookmarkStart w:id="882" w:name="_Toc305158827"/>
      <w:r/>
      <w:bookmarkStart w:id="883" w:name="_Toc305158901"/>
      <w:r/>
      <w:bookmarkStart w:id="884" w:name="_Toc226965749"/>
      <w:r/>
      <w:bookmarkStart w:id="885" w:name="_Toc226337255"/>
      <w:r/>
      <w:bookmarkStart w:id="886" w:name="_Toc150480796"/>
      <w:r/>
      <w:bookmarkStart w:id="887" w:name="_Toc265228397"/>
      <w:r/>
      <w:bookmarkStart w:id="888" w:name="_Toc150774763"/>
      <w:r/>
      <w:bookmarkStart w:id="889"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sz w:val="36"/>
          <w:szCs w:val="36"/>
        </w:rPr>
      </w:pPr>
      <w:r>
        <w:rPr>
          <w:rFonts w:ascii="宋体" w:hAnsi="宋体"/>
          <w:sz w:val="36"/>
          <w:szCs w:val="36"/>
        </w:rPr>
      </w:r>
      <w:r/>
    </w:p>
    <w:p>
      <w:pPr>
        <w:pStyle w:val="857"/>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7"/>
        <w:jc w:val="center"/>
        <w:spacing w:line="260" w:lineRule="exact"/>
        <w:rPr>
          <w:rFonts w:ascii="宋体" w:hAnsi="宋体"/>
          <w:sz w:val="36"/>
          <w:szCs w:val="36"/>
        </w:rPr>
      </w:pPr>
      <w:r>
        <w:rPr>
          <w:rFonts w:ascii="宋体" w:hAnsi="宋体"/>
          <w:sz w:val="36"/>
          <w:szCs w:val="36"/>
        </w:rPr>
      </w:r>
      <w:r/>
    </w:p>
    <w:p>
      <w:pPr>
        <w:pStyle w:val="857"/>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57"/>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rPr>
            </w:r>
            <w:r/>
          </w:p>
        </w:tc>
      </w:tr>
    </w:tbl>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57"/>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57"/>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57"/>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7"/>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spacing w:line="360" w:lineRule="auto"/>
        <w:rPr>
          <w:rFonts w:ascii="宋体" w:hAnsi="宋体"/>
          <w:b/>
          <w:sz w:val="24"/>
        </w:rPr>
        <w:outlineLvl w:val="2"/>
      </w:pPr>
      <w:r/>
      <w:bookmarkStart w:id="890" w:name="_Toc226309806"/>
      <w:r/>
      <w:bookmarkStart w:id="891" w:name="_Toc150480798"/>
      <w:r/>
      <w:bookmarkStart w:id="892" w:name="_Toc226337258"/>
      <w:r/>
      <w:bookmarkStart w:id="893" w:name="_Toc226965835"/>
      <w:r/>
      <w:bookmarkStart w:id="894" w:name="_Toc264969252"/>
      <w:r/>
      <w:bookmarkStart w:id="895" w:name="_Toc265228400"/>
      <w:r/>
      <w:bookmarkStart w:id="896" w:name="_Toc305158830"/>
      <w:r/>
      <w:bookmarkStart w:id="897" w:name="_Toc127151562"/>
      <w:r/>
      <w:bookmarkStart w:id="898" w:name="_Toc142311062"/>
      <w:r/>
      <w:bookmarkStart w:id="899" w:name="_Toc150774765"/>
      <w:r/>
      <w:bookmarkStart w:id="900" w:name="_Toc195842927"/>
      <w:r/>
      <w:bookmarkStart w:id="901" w:name="_Toc305158904"/>
      <w:r/>
      <w:bookmarkStart w:id="902" w:name="_Toc226965752"/>
      <w:r/>
      <w:bookmarkStart w:id="903" w:name="_Toc195842926"/>
      <w:r/>
      <w:bookmarkStart w:id="904" w:name="_Toc150774764"/>
      <w:r/>
      <w:bookmarkStart w:id="905" w:name="_Toc150480797"/>
      <w:r/>
      <w:bookmarkStart w:id="906" w:name="_Toc226965751"/>
      <w:r/>
      <w:bookmarkStart w:id="907" w:name="_Toc305158829"/>
      <w:r/>
      <w:bookmarkStart w:id="908" w:name="_Toc226337257"/>
      <w:r/>
      <w:bookmarkStart w:id="909" w:name="_Toc226309805"/>
      <w:r/>
      <w:bookmarkStart w:id="910" w:name="_Toc305158903"/>
      <w:r/>
      <w:bookmarkStart w:id="911" w:name="_Toc127151561"/>
      <w:r/>
      <w:bookmarkStart w:id="912" w:name="_Toc142311061"/>
      <w:r/>
      <w:bookmarkStart w:id="913" w:name="_Toc265228399"/>
      <w:r/>
      <w:bookmarkStart w:id="914" w:name="_Toc226965834"/>
      <w:r/>
      <w:bookmarkStart w:id="915" w:name="_Toc264969251"/>
      <w:r>
        <w:rPr>
          <w:rFonts w:ascii="宋体" w:hAnsi="宋体"/>
          <w:b/>
          <w:sz w:val="24"/>
        </w:rPr>
      </w:r>
      <w:r/>
    </w:p>
    <w:p>
      <w:pPr>
        <w:pStyle w:val="857"/>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sz w:val="24"/>
        </w:rPr>
        <w:t xml:space="preserve">（实质性格式）</w:t>
      </w:r>
      <w:r>
        <w:rPr>
          <w:rFonts w:ascii="宋体" w:hAnsi="宋体"/>
          <w:b/>
          <w:sz w:val="24"/>
          <w:szCs w:val="20"/>
        </w:rPr>
      </w:r>
      <w:r/>
    </w:p>
    <w:p>
      <w:pPr>
        <w:pStyle w:val="857"/>
        <w:spacing w:line="360" w:lineRule="auto"/>
        <w:rPr>
          <w:rFonts w:ascii="宋体" w:hAnsi="宋体"/>
          <w:sz w:val="24"/>
          <w:szCs w:val="20"/>
        </w:rPr>
      </w:pPr>
      <w:r>
        <w:rPr>
          <w:rFonts w:ascii="宋体" w:hAnsi="宋体"/>
          <w:sz w:val="24"/>
          <w:szCs w:val="20"/>
        </w:rPr>
      </w:r>
      <w:r/>
    </w:p>
    <w:p>
      <w:pPr>
        <w:pStyle w:val="857"/>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7"/>
        <w:spacing w:line="360" w:lineRule="auto"/>
        <w:rPr>
          <w:rFonts w:ascii="宋体" w:hAnsi="宋体"/>
          <w:sz w:val="24"/>
          <w:szCs w:val="20"/>
        </w:rPr>
      </w:pPr>
      <w:r>
        <w:rPr>
          <w:rFonts w:ascii="宋体" w:hAnsi="宋体"/>
          <w:sz w:val="24"/>
          <w:szCs w:val="20"/>
        </w:rPr>
      </w:r>
      <w:r/>
    </w:p>
    <w:p>
      <w:pPr>
        <w:pStyle w:val="857"/>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7"/>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7"/>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7"/>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7"/>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spacing w:line="360" w:lineRule="auto"/>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sz w:val="24"/>
          <w:szCs w:val="20"/>
        </w:rPr>
        <w:t xml:space="preserve">采购需求偏离表（实质性格式）</w:t>
      </w:r>
      <w:r/>
    </w:p>
    <w:p>
      <w:pPr>
        <w:pStyle w:val="857"/>
        <w:jc w:val="center"/>
        <w:spacing w:line="360" w:lineRule="auto"/>
        <w:rPr>
          <w:rFonts w:hint="eastAsia" w:ascii="宋体" w:hAnsi="宋体"/>
          <w:b/>
          <w:sz w:val="36"/>
          <w:szCs w:val="36"/>
        </w:rPr>
      </w:pPr>
      <w:r>
        <w:rPr>
          <w:rFonts w:hint="eastAsia" w:ascii="宋体" w:hAnsi="宋体"/>
          <w:b/>
          <w:sz w:val="36"/>
          <w:szCs w:val="36"/>
        </w:rPr>
      </w:r>
      <w:r/>
    </w:p>
    <w:p>
      <w:pPr>
        <w:pStyle w:val="857"/>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7"/>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7"/>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7"/>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57"/>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7"/>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3"/>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7"/>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7"/>
        <w:jc w:val="left"/>
        <w:widowControl/>
        <w:rPr>
          <w:rFonts w:ascii="宋体" w:hAnsi="宋体"/>
          <w:b/>
          <w:bCs/>
          <w:sz w:val="24"/>
        </w:rPr>
      </w:pPr>
      <w:r>
        <w:rPr>
          <w:rFonts w:ascii="宋体" w:hAnsi="宋体"/>
          <w:b/>
          <w:bCs/>
          <w:sz w:val="24"/>
        </w:rPr>
        <w:br w:type="page" w:clear="all"/>
      </w:r>
      <w:r/>
    </w:p>
    <w:p>
      <w:pPr>
        <w:pStyle w:val="857"/>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57"/>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7"/>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7"/>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7"/>
        <w:ind w:left="860"/>
        <w:jc w:val="left"/>
        <w:spacing w:line="360" w:lineRule="auto"/>
        <w:rPr>
          <w:rFonts w:ascii="宋体" w:hAnsi="宋体"/>
          <w:sz w:val="24"/>
        </w:rPr>
      </w:pPr>
      <w:r>
        <w:rPr>
          <w:rFonts w:ascii="宋体" w:hAnsi="宋体"/>
          <w:sz w:val="24"/>
        </w:rPr>
        <w:t xml:space="preserve">……</w:t>
      </w:r>
      <w:r/>
    </w:p>
    <w:p>
      <w:pPr>
        <w:pStyle w:val="857"/>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7"/>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7"/>
        <w:ind w:firstLine="504"/>
        <w:spacing w:line="360" w:lineRule="auto"/>
        <w:rPr>
          <w:rFonts w:ascii="宋体" w:hAnsi="宋体"/>
          <w:spacing w:val="6"/>
          <w:sz w:val="24"/>
        </w:rPr>
      </w:pPr>
      <w:r>
        <w:rPr>
          <w:rFonts w:ascii="宋体" w:hAnsi="宋体"/>
          <w:spacing w:val="6"/>
          <w:sz w:val="24"/>
        </w:rPr>
      </w:r>
      <w:r/>
    </w:p>
    <w:p>
      <w:pPr>
        <w:pStyle w:val="857"/>
        <w:ind w:firstLine="504"/>
        <w:spacing w:line="360" w:lineRule="auto"/>
        <w:rPr>
          <w:rFonts w:ascii="宋体" w:hAnsi="宋体"/>
          <w:spacing w:val="6"/>
          <w:sz w:val="24"/>
        </w:rPr>
      </w:pPr>
      <w:r>
        <w:rPr>
          <w:rFonts w:ascii="宋体" w:hAnsi="宋体"/>
          <w:spacing w:val="6"/>
          <w:sz w:val="24"/>
        </w:rPr>
      </w:r>
      <w:r/>
    </w:p>
    <w:p>
      <w:pPr>
        <w:pStyle w:val="857"/>
        <w:ind w:right="360" w:firstLine="480"/>
        <w:jc w:val="right"/>
        <w:spacing w:line="360" w:lineRule="auto"/>
        <w:rPr>
          <w:rFonts w:ascii="宋体" w:hAnsi="宋体"/>
          <w:sz w:val="24"/>
        </w:rPr>
      </w:pPr>
      <w:r>
        <w:rPr>
          <w:rFonts w:ascii="宋体" w:hAnsi="宋体"/>
          <w:sz w:val="24"/>
        </w:rPr>
        <w:t xml:space="preserve">企业名称（加盖公章）：________</w:t>
      </w:r>
      <w:r/>
    </w:p>
    <w:p>
      <w:pPr>
        <w:pStyle w:val="857"/>
        <w:ind w:right="360" w:firstLine="480"/>
        <w:jc w:val="right"/>
        <w:spacing w:line="360" w:lineRule="auto"/>
        <w:rPr>
          <w:rFonts w:ascii="宋体" w:hAnsi="宋体"/>
          <w:sz w:val="24"/>
        </w:rPr>
      </w:pPr>
      <w:r>
        <w:rPr>
          <w:rFonts w:ascii="宋体" w:hAnsi="宋体"/>
          <w:sz w:val="24"/>
        </w:rPr>
        <w:t xml:space="preserve">日 期：________</w:t>
      </w:r>
      <w:r/>
    </w:p>
    <w:p>
      <w:pPr>
        <w:pStyle w:val="857"/>
        <w:ind w:right="360" w:firstLine="480"/>
        <w:jc w:val="right"/>
        <w:spacing w:line="360" w:lineRule="auto"/>
        <w:rPr>
          <w:rFonts w:ascii="宋体" w:hAnsi="宋体"/>
          <w:sz w:val="24"/>
        </w:rPr>
      </w:pPr>
      <w:r>
        <w:rPr>
          <w:rFonts w:ascii="宋体" w:hAnsi="宋体"/>
          <w:sz w:val="24"/>
        </w:rPr>
      </w:r>
      <w:r/>
    </w:p>
    <w:p>
      <w:pPr>
        <w:pStyle w:val="857"/>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7"/>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7"/>
        <w:ind w:firstLine="420"/>
        <w:jc w:val="left"/>
        <w:rPr>
          <w:rFonts w:ascii="宋体" w:hAnsi="宋体"/>
          <w:sz w:val="24"/>
        </w:rPr>
      </w:pPr>
      <w:r>
        <w:rPr>
          <w:rFonts w:ascii="宋体" w:hAnsi="宋体"/>
          <w:sz w:val="24"/>
        </w:rPr>
      </w:r>
      <w:r/>
    </w:p>
    <w:p>
      <w:pPr>
        <w:pStyle w:val="857"/>
        <w:spacing w:line="360" w:lineRule="auto"/>
        <w:rPr>
          <w:rFonts w:ascii="宋体" w:hAnsi="宋体"/>
          <w:sz w:val="24"/>
        </w:rPr>
      </w:pPr>
      <w:r>
        <w:rPr>
          <w:rFonts w:ascii="宋体" w:hAnsi="宋体"/>
          <w:sz w:val="24"/>
        </w:rPr>
      </w:r>
      <w:r/>
    </w:p>
    <w:p>
      <w:pPr>
        <w:pStyle w:val="857"/>
        <w:jc w:val="center"/>
        <w:spacing w:before="240" w:after="240" w:line="360" w:lineRule="auto"/>
        <w:rPr>
          <w:rFonts w:ascii="宋体" w:hAnsi="宋体"/>
          <w:sz w:val="24"/>
        </w:rPr>
      </w:pPr>
      <w:r>
        <w:rPr>
          <w:rFonts w:ascii="宋体" w:hAnsi="宋体"/>
          <w:sz w:val="24"/>
        </w:rPr>
        <w:br w:type="page" w:clear="all"/>
      </w:r>
      <w:r/>
    </w:p>
    <w:p>
      <w:pPr>
        <w:pStyle w:val="857"/>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5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7"/>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7"/>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32"/>
          <w:rFonts w:hint="eastAsia" w:ascii="方正魏碑_GBK" w:hAnsi="方正魏碑_GBK" w:eastAsia="方正魏碑_GBK" w:cs="方正魏碑_GBK"/>
          <w:color w:val="000000"/>
          <w:u w:val="single"/>
          <w:shd w:val="clear" w:color="auto" w:fill="ffffff"/>
        </w:rPr>
        <w:t xml:space="preserve">（产品名称1）</w:t>
      </w:r>
      <w:r>
        <w:rPr>
          <w:rStyle w:val="932"/>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2"/>
          <w:rFonts w:hint="eastAsia" w:ascii="方正魏碑_GBK" w:hAnsi="方正魏碑_GBK" w:eastAsia="方正魏碑_GBK" w:cs="方正魏碑_GBK"/>
          <w:color w:val="000000"/>
          <w:u w:val="single"/>
          <w:shd w:val="clear" w:color="auto" w:fill="ffffff"/>
        </w:rPr>
        <w:t xml:space="preserve">（厂名）</w:t>
      </w:r>
      <w:r>
        <w:rPr>
          <w:rStyle w:val="932"/>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2"/>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2"/>
          <w:rFonts w:hint="eastAsia" w:ascii="方正魏碑_GBK" w:hAnsi="方正魏碑_GBK" w:eastAsia="方正魏碑_GBK" w:cs="方正魏碑_GBK"/>
          <w:color w:val="000000"/>
          <w:u w:val="single"/>
          <w:shd w:val="clear" w:color="auto" w:fill="ffffff"/>
        </w:rPr>
        <w:t xml:space="preserve">（规定</w:t>
      </w:r>
      <w:r>
        <w:rPr>
          <w:rStyle w:val="932"/>
          <w:rFonts w:ascii="方正魏碑_GBK" w:hAnsi="方正魏碑_GBK" w:eastAsia="方正魏碑_GBK" w:cs="方正魏碑_GBK"/>
          <w:color w:val="000000"/>
          <w:u w:val="single"/>
          <w:shd w:val="clear" w:color="auto" w:fill="ffffff"/>
        </w:rPr>
        <w:t xml:space="preserve">比例</w:t>
      </w:r>
      <w:r>
        <w:rPr>
          <w:rStyle w:val="932"/>
          <w:rFonts w:hint="eastAsia" w:ascii="方正魏碑_GBK" w:hAnsi="方正魏碑_GBK" w:eastAsia="方正魏碑_GBK" w:cs="方正魏碑_GBK"/>
          <w:color w:val="000000"/>
          <w:u w:val="single"/>
          <w:shd w:val="clear" w:color="auto" w:fill="ffffff"/>
        </w:rPr>
        <w:t xml:space="preserve">）</w:t>
      </w:r>
      <w:r>
        <w:rPr>
          <w:rStyle w:val="932"/>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w:t>
      </w:r>
      <w:r>
        <w:rPr>
          <w:rStyle w:val="932"/>
          <w:rFonts w:ascii="方正魏碑_GBK" w:hAnsi="方正魏碑_GBK" w:eastAsia="方正魏碑_GBK" w:cs="方正魏碑_GBK"/>
          <w:color w:val="000000"/>
          <w:u w:val="single"/>
          <w:shd w:val="clear" w:color="auto" w:fill="ffffff"/>
        </w:rPr>
        <w:t xml:space="preserve">组件</w:t>
      </w:r>
      <w:r>
        <w:rPr>
          <w:rStyle w:val="932"/>
          <w:rFonts w:hint="eastAsia" w:ascii="方正魏碑_GBK" w:hAnsi="方正魏碑_GBK" w:eastAsia="方正魏碑_GBK" w:cs="方正魏碑_GBK"/>
          <w:color w:val="000000"/>
          <w:u w:val="single"/>
          <w:shd w:val="clear" w:color="auto" w:fill="ffffff"/>
        </w:rPr>
        <w:t xml:space="preserve">）</w:t>
      </w:r>
      <w:r>
        <w:rPr>
          <w:rStyle w:val="932"/>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（关键工序）</w:t>
      </w:r>
      <w:r>
        <w:rPr>
          <w:rStyle w:val="932"/>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2"/>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2"/>
          <w:rFonts w:hint="eastAsia" w:ascii="方正魏碑_GBK" w:hAnsi="方正魏碑_GBK" w:eastAsia="方正魏碑_GBK" w:cs="方正魏碑_GBK"/>
          <w:color w:val="000000"/>
          <w:u w:val="single"/>
          <w:shd w:val="clear" w:color="auto" w:fill="ffffff"/>
        </w:rPr>
        <w:t xml:space="preserve">（规定</w:t>
      </w:r>
      <w:r>
        <w:rPr>
          <w:rStyle w:val="932"/>
          <w:rFonts w:ascii="方正魏碑_GBK" w:hAnsi="方正魏碑_GBK" w:eastAsia="方正魏碑_GBK" w:cs="方正魏碑_GBK"/>
          <w:color w:val="000000"/>
          <w:u w:val="single"/>
          <w:shd w:val="clear" w:color="auto" w:fill="ffffff"/>
        </w:rPr>
        <w:t xml:space="preserve">比例</w:t>
      </w:r>
      <w:r>
        <w:rPr>
          <w:rStyle w:val="93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w:t>
      </w:r>
      <w:r>
        <w:rPr>
          <w:rStyle w:val="932"/>
          <w:rFonts w:ascii="方正魏碑_GBK" w:hAnsi="方正魏碑_GBK" w:eastAsia="方正魏碑_GBK" w:cs="方正魏碑_GBK"/>
          <w:color w:val="000000"/>
          <w:u w:val="single"/>
          <w:shd w:val="clear" w:color="auto" w:fill="ffffff"/>
        </w:rPr>
        <w:t xml:space="preserve">组件</w:t>
      </w:r>
      <w:r>
        <w:rPr>
          <w:rStyle w:val="93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19"/>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1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7"/>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57"/>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857"/>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857"/>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7"/>
        <w:spacing w:line="360" w:lineRule="auto"/>
        <w:rPr>
          <w:rFonts w:ascii="宋体" w:hAnsi="宋体"/>
          <w:sz w:val="22"/>
        </w:rPr>
      </w:pPr>
      <w:r>
        <w:rPr>
          <w:rFonts w:ascii="宋体" w:hAnsi="宋体"/>
          <w:sz w:val="22"/>
        </w:rPr>
      </w:r>
      <w:r/>
    </w:p>
    <w:p>
      <w:pPr>
        <w:pStyle w:val="85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7"/>
        <w:tabs>
          <w:tab w:val="left" w:pos="9765" w:leader="none"/>
        </w:tabs>
        <w:rPr>
          <w:rFonts w:ascii="宋体" w:hAnsi="宋体" w:cs="宋体"/>
          <w:b/>
          <w:sz w:val="24"/>
          <w:lang w:val="zh-CN"/>
        </w:rPr>
      </w:pPr>
      <w:r>
        <w:rPr>
          <w:rFonts w:ascii="宋体" w:hAnsi="宋体" w:cs="宋体"/>
          <w:b/>
          <w:sz w:val="24"/>
          <w:lang w:val="zh-CN"/>
        </w:rPr>
      </w:r>
      <w:r/>
    </w:p>
    <w:p>
      <w:pPr>
        <w:pStyle w:val="85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7"/>
        <w:spacing w:line="360" w:lineRule="auto"/>
        <w:rPr>
          <w:rFonts w:ascii="宋体" w:hAnsi="宋体"/>
          <w:sz w:val="24"/>
        </w:rPr>
      </w:pPr>
      <w:r>
        <w:rPr>
          <w:rFonts w:ascii="宋体" w:hAnsi="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2"/>
        </w:rPr>
        <w:br w:type="page" w:clear="all"/>
      </w:r>
      <w:bookmarkStart w:id="916" w:name="_Toc288738397"/>
      <w:r/>
      <w:bookmarkStart w:id="917" w:name="_Toc288738839"/>
      <w:r>
        <w:rPr>
          <w:rFonts w:hint="eastAsia" w:ascii="宋体" w:hAnsi="宋体"/>
          <w:b/>
          <w:sz w:val="24"/>
        </w:rPr>
        <w:t xml:space="preserve">13  相关业绩案例一览表</w:t>
      </w:r>
      <w:r>
        <w:rPr>
          <w:rFonts w:ascii="宋体" w:hAnsi="宋体"/>
          <w:b/>
          <w:sz w:val="24"/>
          <w:szCs w:val="20"/>
        </w:rPr>
      </w:r>
      <w:r/>
    </w:p>
    <w:p>
      <w:pPr>
        <w:pStyle w:val="857"/>
        <w:rPr>
          <w:rFonts w:ascii="宋体" w:hAnsi="宋体"/>
          <w:sz w:val="24"/>
          <w:szCs w:val="20"/>
        </w:rPr>
      </w:pPr>
      <w:r>
        <w:rPr>
          <w:rFonts w:ascii="宋体" w:hAnsi="宋体"/>
          <w:sz w:val="24"/>
          <w:szCs w:val="20"/>
        </w:rPr>
      </w:r>
      <w:r/>
    </w:p>
    <w:p>
      <w:pPr>
        <w:pStyle w:val="857"/>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857"/>
        <w:jc w:val="center"/>
        <w:spacing w:line="360" w:lineRule="auto"/>
        <w:rPr>
          <w:rFonts w:ascii="宋体" w:hAnsi="宋体"/>
          <w:b/>
          <w:sz w:val="28"/>
          <w:szCs w:val="30"/>
        </w:rPr>
      </w:pPr>
      <w:r>
        <w:rPr>
          <w:rFonts w:ascii="宋体" w:hAnsi="宋体"/>
          <w:b/>
          <w:sz w:val="28"/>
          <w:szCs w:val="30"/>
        </w:rPr>
      </w:r>
      <w:r/>
    </w:p>
    <w:p>
      <w:pPr>
        <w:pStyle w:val="85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bl>
    <w:p>
      <w:pPr>
        <w:pStyle w:val="857"/>
        <w:tabs>
          <w:tab w:val="left" w:pos="9765" w:leader="none"/>
        </w:tabs>
        <w:rPr>
          <w:rFonts w:ascii="宋体" w:hAnsi="宋体" w:cs="宋体"/>
          <w:sz w:val="24"/>
          <w:lang w:val="zh-CN"/>
        </w:rPr>
      </w:pPr>
      <w:r>
        <w:rPr>
          <w:rFonts w:ascii="宋体" w:hAnsi="宋体" w:cs="宋体"/>
          <w:sz w:val="24"/>
          <w:lang w:val="zh-CN"/>
        </w:rPr>
      </w:r>
      <w:r/>
    </w:p>
    <w:p>
      <w:pPr>
        <w:pStyle w:val="857"/>
        <w:spacing w:line="360" w:lineRule="auto"/>
        <w:rPr>
          <w:rFonts w:ascii="宋体" w:hAnsi="宋体" w:cs="宋体"/>
          <w:sz w:val="24"/>
        </w:rPr>
      </w:pPr>
      <w:r>
        <w:rPr>
          <w:rFonts w:ascii="宋体" w:hAnsi="宋体" w:cs="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hint="eastAsia" w:ascii="宋体" w:hAnsi="宋体"/>
          <w:b/>
          <w:sz w:val="36"/>
          <w:szCs w:val="36"/>
        </w:rPr>
      </w:pPr>
      <w:r>
        <w:rPr>
          <w:rFonts w:hint="eastAsia" w:ascii="宋体" w:hAnsi="宋体"/>
          <w:b/>
          <w:sz w:val="36"/>
          <w:szCs w:val="36"/>
        </w:rPr>
      </w:r>
      <w:r/>
    </w:p>
    <w:p>
      <w:pPr>
        <w:pStyle w:val="857"/>
        <w:rPr>
          <w:rFonts w:ascii="宋体" w:hAnsi="宋体"/>
          <w:sz w:val="36"/>
          <w:szCs w:val="36"/>
        </w:rPr>
      </w:pPr>
      <w:r>
        <w:rPr>
          <w:rFonts w:ascii="宋体" w:hAnsi="宋体"/>
          <w:sz w:val="36"/>
          <w:szCs w:val="36"/>
        </w:rPr>
      </w:r>
      <w:r/>
    </w:p>
    <w:p>
      <w:pPr>
        <w:pStyle w:val="857"/>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7"/>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rPr>
        <w:rStyle w:val="930"/>
      </w:rPr>
      <w:framePr w:wrap="around" w:vAnchor="text" w:hAnchor="margin" w:y="1"/>
    </w:pPr>
    <w:r>
      <w:rPr>
        <w:rStyle w:val="930"/>
      </w:rPr>
    </w:r>
    <w:r/>
  </w:p>
  <w:p>
    <w:pPr>
      <w:pStyle w:val="90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center" w:y="1"/>
    </w:pPr>
    <w:r>
      <w:fldChar w:fldCharType="begin"/>
    </w:r>
    <w:r>
      <w:rPr>
        <w:rStyle w:val="930"/>
      </w:rPr>
      <w:instrText xml:space="preserve">PAGE  </w:instrText>
    </w:r>
    <w:r>
      <w:fldChar w:fldCharType="end"/>
    </w:r>
    <w:r>
      <w:rPr>
        <w:rStyle w:val="930"/>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r>
    <w:r/>
  </w:p>
  <w:p>
    <w:pPr>
      <w:pStyle w:val="90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7"/>
        <w:ind w:left="4941" w:hanging="1140"/>
        <w:tabs>
          <w:tab w:val="num" w:pos="4941" w:leader="none"/>
        </w:tabs>
      </w:pPr>
      <w:rPr>
        <w:rFonts w:hint="eastAsia"/>
      </w:rPr>
    </w:lvl>
    <w:lvl w:ilvl="1">
      <w:start w:val="1"/>
      <w:numFmt w:val="lowerLetter"/>
      <w:isLgl w:val="false"/>
      <w:suff w:val="tab"/>
      <w:lvlText w:val="%2)"/>
      <w:lvlJc w:val="left"/>
      <w:pPr>
        <w:pStyle w:val="857"/>
        <w:ind w:left="4641" w:hanging="420"/>
        <w:tabs>
          <w:tab w:val="num" w:pos="4641" w:leader="none"/>
        </w:tabs>
      </w:pPr>
    </w:lvl>
    <w:lvl w:ilvl="2">
      <w:start w:val="1"/>
      <w:numFmt w:val="lowerRoman"/>
      <w:isLgl w:val="false"/>
      <w:suff w:val="tab"/>
      <w:lvlText w:val="%3."/>
      <w:lvlJc w:val="right"/>
      <w:pPr>
        <w:pStyle w:val="857"/>
        <w:ind w:left="5061" w:hanging="420"/>
        <w:tabs>
          <w:tab w:val="num" w:pos="5061" w:leader="none"/>
        </w:tabs>
      </w:pPr>
    </w:lvl>
    <w:lvl w:ilvl="3">
      <w:start w:val="1"/>
      <w:numFmt w:val="decimal"/>
      <w:isLgl w:val="false"/>
      <w:suff w:val="tab"/>
      <w:lvlText w:val="%4."/>
      <w:lvlJc w:val="left"/>
      <w:pPr>
        <w:pStyle w:val="857"/>
        <w:ind w:left="5481" w:hanging="420"/>
        <w:tabs>
          <w:tab w:val="num" w:pos="5481" w:leader="none"/>
        </w:tabs>
      </w:pPr>
    </w:lvl>
    <w:lvl w:ilvl="4">
      <w:start w:val="1"/>
      <w:numFmt w:val="lowerLetter"/>
      <w:isLgl w:val="false"/>
      <w:suff w:val="tab"/>
      <w:lvlText w:val="%5)"/>
      <w:lvlJc w:val="left"/>
      <w:pPr>
        <w:pStyle w:val="857"/>
        <w:ind w:left="5901" w:hanging="420"/>
        <w:tabs>
          <w:tab w:val="num" w:pos="5901" w:leader="none"/>
        </w:tabs>
      </w:pPr>
    </w:lvl>
    <w:lvl w:ilvl="5">
      <w:start w:val="1"/>
      <w:numFmt w:val="lowerRoman"/>
      <w:isLgl w:val="false"/>
      <w:suff w:val="tab"/>
      <w:lvlText w:val="%6."/>
      <w:lvlJc w:val="right"/>
      <w:pPr>
        <w:pStyle w:val="857"/>
        <w:ind w:left="6321" w:hanging="420"/>
        <w:tabs>
          <w:tab w:val="num" w:pos="6321" w:leader="none"/>
        </w:tabs>
      </w:pPr>
    </w:lvl>
    <w:lvl w:ilvl="6">
      <w:start w:val="1"/>
      <w:numFmt w:val="decimal"/>
      <w:isLgl w:val="false"/>
      <w:suff w:val="tab"/>
      <w:lvlText w:val="%7."/>
      <w:lvlJc w:val="left"/>
      <w:pPr>
        <w:pStyle w:val="857"/>
        <w:ind w:left="6741" w:hanging="420"/>
        <w:tabs>
          <w:tab w:val="num" w:pos="6741" w:leader="none"/>
        </w:tabs>
      </w:pPr>
    </w:lvl>
    <w:lvl w:ilvl="7">
      <w:start w:val="1"/>
      <w:numFmt w:val="lowerLetter"/>
      <w:isLgl w:val="false"/>
      <w:suff w:val="tab"/>
      <w:lvlText w:val="%8)"/>
      <w:lvlJc w:val="left"/>
      <w:pPr>
        <w:pStyle w:val="857"/>
        <w:ind w:left="7161" w:hanging="420"/>
        <w:tabs>
          <w:tab w:val="num" w:pos="7161" w:leader="none"/>
        </w:tabs>
      </w:pPr>
    </w:lvl>
    <w:lvl w:ilvl="8">
      <w:start w:val="1"/>
      <w:numFmt w:val="lowerRoman"/>
      <w:isLgl w:val="false"/>
      <w:suff w:val="tab"/>
      <w:lvlText w:val="%9."/>
      <w:lvlJc w:val="right"/>
      <w:pPr>
        <w:pStyle w:val="857"/>
        <w:ind w:left="7581" w:hanging="420"/>
        <w:tabs>
          <w:tab w:val="num" w:pos="7581" w:leader="none"/>
        </w:tabs>
      </w:pPr>
    </w:lvl>
  </w:abstractNum>
  <w:abstractNum w:abstractNumId="1">
    <w:multiLevelType w:val="hybridMultilevel"/>
    <w:lvl w:ilvl="0">
      <w:start w:val="1"/>
      <w:numFmt w:val="decimal"/>
      <w:pStyle w:val="966"/>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2">
    <w:multiLevelType w:val="hybridMultilevel"/>
    <w:lvl w:ilvl="0">
      <w:start w:val="1"/>
      <w:numFmt w:val="lowerLetter"/>
      <w:pStyle w:val="1041"/>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3">
    <w:multiLevelType w:val="hybridMultilevel"/>
    <w:lvl w:ilvl="0">
      <w:start w:val="1"/>
      <w:numFmt w:val="decimal"/>
      <w:pStyle w:val="1011"/>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0"/>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6"/>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7"/>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8"/>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7"/>
        <w:ind w:left="900" w:hanging="900"/>
        <w:tabs>
          <w:tab w:val="num" w:pos="900" w:leader="none"/>
        </w:tabs>
      </w:pPr>
      <w:rPr>
        <w:rFonts w:hint="eastAsia"/>
        <w:b/>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7">
    <w:multiLevelType w:val="hybridMultilevel"/>
    <w:lvl w:ilvl="0">
      <w:start w:val="1"/>
      <w:numFmt w:val="decimal"/>
      <w:pStyle w:val="965"/>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8">
    <w:multiLevelType w:val="hybridMultilevel"/>
    <w:lvl w:ilvl="0">
      <w:start w:val="1"/>
      <w:numFmt w:val="decimal"/>
      <w:pStyle w:val="1066"/>
      <w:isLgl w:val="false"/>
      <w:suff w:val="tab"/>
      <w:lvlText w:val="%1"/>
      <w:lvlJc w:val="left"/>
      <w:pPr>
        <w:pStyle w:val="857"/>
        <w:ind w:left="680" w:hanging="680"/>
      </w:pPr>
      <w:rPr>
        <w:rFonts w:hint="eastAsia" w:ascii="宋体" w:hAnsi="宋体" w:eastAsia="宋体"/>
      </w:rPr>
    </w:lvl>
    <w:lvl w:ilvl="1">
      <w:start w:val="1"/>
      <w:numFmt w:val="decimal"/>
      <w:pStyle w:val="1067"/>
      <w:isLgl w:val="false"/>
      <w:suff w:val="tab"/>
      <w:lvlText w:val="%1.%2"/>
      <w:lvlJc w:val="left"/>
      <w:pPr>
        <w:pStyle w:val="857"/>
        <w:ind w:left="851" w:hanging="851"/>
      </w:pPr>
      <w:rPr>
        <w:rFonts w:hint="eastAsia" w:ascii="宋体" w:hAnsi="宋体" w:eastAsia="宋体"/>
        <w:color w:val="000000"/>
      </w:rPr>
    </w:lvl>
    <w:lvl w:ilvl="2">
      <w:start w:val="1"/>
      <w:numFmt w:val="decimal"/>
      <w:pStyle w:val="1068"/>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9">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1"/>
      <w:numFmt w:val="chineseCountingThousand"/>
      <w:isLgl w:val="false"/>
      <w:suff w:val="tab"/>
      <w:lvlText w:val="第%1条"/>
      <w:lvlJc w:val="left"/>
      <w:pPr>
        <w:pStyle w:val="857"/>
        <w:ind w:left="992" w:hanging="425"/>
      </w:pPr>
      <w:rPr>
        <w:rFonts w:hint="eastAsia"/>
        <w:b/>
      </w:rPr>
    </w:lvl>
    <w:lvl w:ilvl="1">
      <w:start w:val="1"/>
      <w:numFmt w:val="decimal"/>
      <w:isLgl w:val="false"/>
      <w:suff w:val="tab"/>
      <w:lvlText w:val="%1.%2"/>
      <w:lvlJc w:val="left"/>
      <w:pPr>
        <w:pStyle w:val="857"/>
        <w:ind w:left="0" w:firstLine="0"/>
      </w:pPr>
      <w:rPr>
        <w:rFonts w:hint="eastAsia"/>
        <w:b/>
      </w:rPr>
    </w:lvl>
    <w:lvl w:ilvl="2">
      <w:start w:val="1"/>
      <w:numFmt w:val="decimal"/>
      <w:isLgl w:val="false"/>
      <w:suff w:val="tab"/>
      <w:lvlText w:val="%1.%2.%3"/>
      <w:lvlJc w:val="left"/>
      <w:pPr>
        <w:pStyle w:val="857"/>
        <w:ind w:left="0" w:firstLine="0"/>
      </w:pPr>
      <w:rPr>
        <w:rFonts w:hint="eastAsia"/>
      </w:rPr>
    </w:lvl>
    <w:lvl w:ilvl="3">
      <w:start w:val="1"/>
      <w:numFmt w:val="decimal"/>
      <w:isLgl w:val="false"/>
      <w:suff w:val="tab"/>
      <w:lvlText w:val="%1.%2.%3.%4"/>
      <w:lvlJc w:val="left"/>
      <w:pPr>
        <w:pStyle w:val="857"/>
        <w:ind w:left="1984" w:hanging="708"/>
      </w:pPr>
      <w:rPr>
        <w:rFonts w:hint="eastAsia"/>
      </w:rPr>
    </w:lvl>
    <w:lvl w:ilvl="4">
      <w:start w:val="1"/>
      <w:numFmt w:val="decimal"/>
      <w:isLgl w:val="false"/>
      <w:suff w:val="tab"/>
      <w:lvlText w:val="%1.%2.%3.%4.%5"/>
      <w:lvlJc w:val="left"/>
      <w:pPr>
        <w:pStyle w:val="857"/>
        <w:ind w:left="2551" w:hanging="850"/>
      </w:pPr>
      <w:rPr>
        <w:rFonts w:hint="eastAsia"/>
      </w:rPr>
    </w:lvl>
    <w:lvl w:ilvl="5">
      <w:start w:val="1"/>
      <w:numFmt w:val="decimal"/>
      <w:isLgl w:val="false"/>
      <w:suff w:val="tab"/>
      <w:lvlText w:val="%1.%2.%3.%4.%5.%6"/>
      <w:lvlJc w:val="left"/>
      <w:pPr>
        <w:pStyle w:val="857"/>
        <w:ind w:left="3260" w:hanging="1134"/>
      </w:pPr>
      <w:rPr>
        <w:rFonts w:hint="eastAsia"/>
      </w:rPr>
    </w:lvl>
    <w:lvl w:ilvl="6">
      <w:start w:val="1"/>
      <w:numFmt w:val="decimal"/>
      <w:isLgl w:val="false"/>
      <w:suff w:val="tab"/>
      <w:lvlText w:val="%1.%2.%3.%4.%5.%6.%7"/>
      <w:lvlJc w:val="left"/>
      <w:pPr>
        <w:pStyle w:val="857"/>
        <w:ind w:left="3827" w:hanging="1276"/>
      </w:pPr>
      <w:rPr>
        <w:rFonts w:hint="eastAsia"/>
      </w:rPr>
    </w:lvl>
    <w:lvl w:ilvl="7">
      <w:start w:val="1"/>
      <w:numFmt w:val="decimal"/>
      <w:isLgl w:val="false"/>
      <w:suff w:val="tab"/>
      <w:lvlText w:val="%1.%2.%3.%4.%5.%6.%7.%8"/>
      <w:lvlJc w:val="left"/>
      <w:pPr>
        <w:pStyle w:val="857"/>
        <w:ind w:left="4394" w:hanging="1418"/>
      </w:pPr>
      <w:rPr>
        <w:rFonts w:hint="eastAsia"/>
      </w:rPr>
    </w:lvl>
    <w:lvl w:ilvl="8">
      <w:start w:val="1"/>
      <w:numFmt w:val="decimal"/>
      <w:isLgl w:val="false"/>
      <w:suff w:val="tab"/>
      <w:lvlText w:val="%1.%2.%3.%4.%5.%6.%7.%8.%9"/>
      <w:lvlJc w:val="left"/>
      <w:pPr>
        <w:pStyle w:val="857"/>
        <w:ind w:left="5102" w:hanging="2267"/>
      </w:pPr>
      <w:rPr>
        <w:rFonts w:hint="eastAsia"/>
      </w:rPr>
    </w:lvl>
  </w:abstractNum>
  <w:abstractNum w:abstractNumId="12">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205" w:hanging="322"/>
      </w:pPr>
      <w:rPr>
        <w:rFonts w:ascii="仿宋" w:hAnsi="仿宋" w:eastAsia="仿宋" w:cs="仿宋"/>
        <w:spacing w:val="-46"/>
        <w:sz w:val="30"/>
        <w:szCs w:val="30"/>
      </w:r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4">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before="240" w:after="120" w:line="300" w:lineRule="auto"/>
      <w:outlineLvl w:val="0"/>
    </w:pPr>
    <w:rPr>
      <w:rFonts w:ascii="宋体"/>
      <w:b/>
      <w:sz w:val="32"/>
      <w:szCs w:val="20"/>
    </w:rPr>
  </w:style>
  <w:style w:type="paragraph" w:styleId="859">
    <w:name w:val="标题 2"/>
    <w:basedOn w:val="857"/>
    <w:next w:val="872"/>
    <w:link w:val="871"/>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2"/>
    <w:link w:val="874"/>
    <w:qFormat/>
    <w:pPr>
      <w:jc w:val="left"/>
      <w:keepLines/>
      <w:keepNext/>
      <w:spacing w:before="360" w:after="120"/>
      <w:outlineLvl w:val="2"/>
    </w:pPr>
    <w:rPr>
      <w:rFonts w:ascii="宋体"/>
      <w:b/>
      <w:sz w:val="24"/>
      <w:szCs w:val="20"/>
      <w:u w:val="single"/>
    </w:rPr>
  </w:style>
  <w:style w:type="paragraph" w:styleId="861">
    <w:name w:val="标题 4"/>
    <w:basedOn w:val="857"/>
    <w:next w:val="857"/>
    <w:link w:val="875"/>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6"/>
    <w:qFormat/>
    <w:pPr>
      <w:keepLines/>
      <w:keepNext/>
      <w:spacing w:before="280" w:after="290" w:line="376" w:lineRule="atLeast"/>
      <w:outlineLvl w:val="4"/>
    </w:pPr>
    <w:rPr>
      <w:b/>
      <w:sz w:val="28"/>
      <w:szCs w:val="20"/>
    </w:rPr>
  </w:style>
  <w:style w:type="paragraph" w:styleId="863">
    <w:name w:val="标题 6"/>
    <w:basedOn w:val="857"/>
    <w:next w:val="857"/>
    <w:link w:val="877"/>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8"/>
    <w:qFormat/>
    <w:pPr>
      <w:keepLines/>
      <w:keepNext/>
      <w:spacing w:before="240" w:after="64" w:line="320" w:lineRule="atLeast"/>
      <w:outlineLvl w:val="6"/>
    </w:pPr>
    <w:rPr>
      <w:b/>
      <w:sz w:val="24"/>
      <w:szCs w:val="20"/>
    </w:rPr>
  </w:style>
  <w:style w:type="paragraph" w:styleId="865">
    <w:name w:val="标题 8"/>
    <w:basedOn w:val="857"/>
    <w:next w:val="857"/>
    <w:link w:val="879"/>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80"/>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numbering" w:styleId="869">
    <w:name w:val="无列表"/>
    <w:next w:val="869"/>
    <w:link w:val="857"/>
    <w:uiPriority w:val="99"/>
    <w:semiHidden/>
    <w:unhideWhenUsed/>
  </w:style>
  <w:style w:type="character" w:styleId="870">
    <w:name w:val="标题 1 字符"/>
    <w:next w:val="870"/>
    <w:link w:val="858"/>
    <w:qFormat/>
    <w:rPr>
      <w:rFonts w:ascii="宋体"/>
      <w:b/>
      <w:sz w:val="32"/>
    </w:rPr>
  </w:style>
  <w:style w:type="character" w:styleId="871">
    <w:name w:val="标题 2 字符"/>
    <w:next w:val="871"/>
    <w:link w:val="859"/>
    <w:qFormat/>
    <w:rPr>
      <w:rFonts w:ascii="Arial" w:hAnsi="Arial" w:eastAsia="黑体"/>
      <w:b/>
      <w:sz w:val="30"/>
      <w:lang w:val="en-US" w:eastAsia="zh-CN" w:bidi="ar-SA"/>
    </w:rPr>
  </w:style>
  <w:style w:type="paragraph" w:styleId="872">
    <w:name w:val="正文缩进"/>
    <w:basedOn w:val="857"/>
    <w:next w:val="872"/>
    <w:link w:val="873"/>
    <w:uiPriority w:val="99"/>
    <w:qFormat/>
    <w:pPr>
      <w:ind w:firstLine="420"/>
      <w:jc w:val="left"/>
    </w:pPr>
    <w:rPr>
      <w:rFonts w:ascii="宋体"/>
      <w:sz w:val="24"/>
    </w:rPr>
  </w:style>
  <w:style w:type="character" w:styleId="873">
    <w:name w:val="正文缩进 字符1"/>
    <w:next w:val="873"/>
    <w:link w:val="872"/>
    <w:qFormat/>
    <w:rPr>
      <w:rFonts w:ascii="宋体" w:eastAsia="宋体"/>
      <w:sz w:val="24"/>
      <w:szCs w:val="24"/>
      <w:lang w:val="en-US" w:eastAsia="zh-CN" w:bidi="ar-SA"/>
    </w:rPr>
  </w:style>
  <w:style w:type="character" w:styleId="874">
    <w:name w:val="标题 3 字符"/>
    <w:next w:val="874"/>
    <w:link w:val="860"/>
    <w:qFormat/>
    <w:rPr>
      <w:rFonts w:ascii="宋体" w:eastAsia="宋体"/>
      <w:b/>
      <w:sz w:val="24"/>
      <w:u w:val="single"/>
      <w:lang w:val="en-US" w:eastAsia="zh-CN" w:bidi="ar-SA"/>
    </w:rPr>
  </w:style>
  <w:style w:type="character" w:styleId="875">
    <w:name w:val="标题 4 字符"/>
    <w:next w:val="875"/>
    <w:link w:val="861"/>
    <w:qFormat/>
    <w:rPr>
      <w:rFonts w:ascii="Arial" w:hAnsi="Arial" w:eastAsia="黑体"/>
      <w:b/>
      <w:sz w:val="28"/>
    </w:rPr>
  </w:style>
  <w:style w:type="character" w:styleId="876">
    <w:name w:val="标题 5 字符"/>
    <w:next w:val="876"/>
    <w:link w:val="862"/>
    <w:qFormat/>
    <w:rPr>
      <w:b/>
      <w:sz w:val="28"/>
    </w:rPr>
  </w:style>
  <w:style w:type="character" w:styleId="877">
    <w:name w:val="标题 6 字符"/>
    <w:next w:val="877"/>
    <w:link w:val="863"/>
    <w:qFormat/>
    <w:rPr>
      <w:rFonts w:ascii="Arial" w:hAnsi="Arial" w:eastAsia="黑体"/>
      <w:b/>
      <w:sz w:val="24"/>
    </w:rPr>
  </w:style>
  <w:style w:type="character" w:styleId="878">
    <w:name w:val="标题 7 字符"/>
    <w:next w:val="878"/>
    <w:link w:val="864"/>
    <w:qFormat/>
    <w:rPr>
      <w:b/>
      <w:sz w:val="24"/>
    </w:rPr>
  </w:style>
  <w:style w:type="character" w:styleId="879">
    <w:name w:val="标题 8 字符"/>
    <w:next w:val="879"/>
    <w:link w:val="865"/>
    <w:qFormat/>
    <w:rPr>
      <w:rFonts w:ascii="Arial" w:hAnsi="Arial" w:eastAsia="黑体"/>
      <w:sz w:val="24"/>
    </w:rPr>
  </w:style>
  <w:style w:type="character" w:styleId="880">
    <w:name w:val="标题 9 字符"/>
    <w:next w:val="880"/>
    <w:link w:val="866"/>
    <w:qFormat/>
    <w:rPr>
      <w:rFonts w:ascii="Arial" w:hAnsi="Arial" w:eastAsia="黑体"/>
      <w:sz w:val="21"/>
    </w:rPr>
  </w:style>
  <w:style w:type="paragraph" w:styleId="881">
    <w:name w:val="目录 7"/>
    <w:basedOn w:val="857"/>
    <w:next w:val="857"/>
    <w:link w:val="857"/>
    <w:qFormat/>
    <w:pPr>
      <w:ind w:left="2520"/>
    </w:pPr>
  </w:style>
  <w:style w:type="paragraph" w:styleId="882">
    <w:name w:val="题注"/>
    <w:basedOn w:val="857"/>
    <w:next w:val="857"/>
    <w:link w:val="857"/>
    <w:qFormat/>
    <w:pPr>
      <w:spacing w:line="480" w:lineRule="auto"/>
    </w:pPr>
    <w:rPr>
      <w:rFonts w:ascii="华文中宋" w:hAnsi="华文中宋" w:eastAsia="华文中宋"/>
      <w:sz w:val="36"/>
      <w:szCs w:val="20"/>
    </w:rPr>
  </w:style>
  <w:style w:type="paragraph" w:styleId="883">
    <w:name w:val="文档结构图"/>
    <w:basedOn w:val="857"/>
    <w:next w:val="883"/>
    <w:link w:val="884"/>
    <w:qFormat/>
    <w:pPr>
      <w:shd w:val="clear" w:color="auto" w:fill="000080"/>
    </w:pPr>
  </w:style>
  <w:style w:type="character" w:styleId="884">
    <w:name w:val="文档结构图 字符"/>
    <w:next w:val="884"/>
    <w:link w:val="883"/>
    <w:qFormat/>
    <w:rPr>
      <w:sz w:val="21"/>
      <w:szCs w:val="24"/>
      <w:shd w:val="clear" w:color="auto" w:fill="000080"/>
    </w:rPr>
  </w:style>
  <w:style w:type="paragraph" w:styleId="885">
    <w:name w:val="批注文字"/>
    <w:basedOn w:val="857"/>
    <w:next w:val="885"/>
    <w:link w:val="886"/>
    <w:uiPriority w:val="99"/>
    <w:qFormat/>
    <w:pPr>
      <w:jc w:val="left"/>
    </w:pPr>
  </w:style>
  <w:style w:type="character" w:styleId="886">
    <w:name w:val="批注文字 字符1"/>
    <w:next w:val="886"/>
    <w:link w:val="885"/>
    <w:uiPriority w:val="99"/>
    <w:qFormat/>
    <w:rPr>
      <w:sz w:val="21"/>
      <w:szCs w:val="24"/>
    </w:rPr>
  </w:style>
  <w:style w:type="paragraph" w:styleId="887">
    <w:name w:val="正文文本 3"/>
    <w:basedOn w:val="857"/>
    <w:next w:val="887"/>
    <w:link w:val="888"/>
    <w:qFormat/>
    <w:pPr>
      <w:spacing w:after="120"/>
    </w:pPr>
    <w:rPr>
      <w:sz w:val="16"/>
      <w:szCs w:val="16"/>
    </w:rPr>
  </w:style>
  <w:style w:type="character" w:styleId="888">
    <w:name w:val="正文文本 3 字符"/>
    <w:next w:val="888"/>
    <w:link w:val="887"/>
    <w:qFormat/>
    <w:rPr>
      <w:sz w:val="16"/>
      <w:szCs w:val="16"/>
    </w:rPr>
  </w:style>
  <w:style w:type="paragraph" w:styleId="889">
    <w:name w:val="正文文本"/>
    <w:basedOn w:val="857"/>
    <w:next w:val="889"/>
    <w:link w:val="890"/>
    <w:qFormat/>
    <w:pPr>
      <w:spacing w:before="120" w:line="22" w:lineRule="atLeast"/>
      <w:tabs>
        <w:tab w:val="left" w:pos="567" w:leader="none"/>
      </w:tabs>
    </w:pPr>
    <w:rPr>
      <w:rFonts w:ascii="宋体" w:hAnsi="宋体"/>
      <w:sz w:val="24"/>
    </w:rPr>
  </w:style>
  <w:style w:type="character" w:styleId="890">
    <w:name w:val="正文文本 字符1"/>
    <w:next w:val="890"/>
    <w:link w:val="889"/>
    <w:qFormat/>
    <w:rPr>
      <w:rFonts w:ascii="宋体" w:hAnsi="宋体"/>
      <w:sz w:val="24"/>
      <w:szCs w:val="24"/>
    </w:rPr>
  </w:style>
  <w:style w:type="paragraph" w:styleId="891">
    <w:name w:val="正文文本缩进"/>
    <w:basedOn w:val="857"/>
    <w:next w:val="891"/>
    <w:link w:val="892"/>
    <w:qFormat/>
    <w:pPr>
      <w:ind w:firstLine="570"/>
      <w:spacing w:line="360" w:lineRule="auto"/>
    </w:pPr>
    <w:rPr>
      <w:sz w:val="24"/>
    </w:rPr>
  </w:style>
  <w:style w:type="character" w:styleId="892">
    <w:name w:val="正文文本缩进 字符"/>
    <w:next w:val="892"/>
    <w:link w:val="891"/>
    <w:qFormat/>
    <w:rPr>
      <w:rFonts w:eastAsia="宋体"/>
      <w:sz w:val="24"/>
      <w:szCs w:val="24"/>
      <w:lang w:val="en-US" w:eastAsia="zh-CN" w:bidi="ar-SA"/>
    </w:rPr>
  </w:style>
  <w:style w:type="paragraph" w:styleId="893">
    <w:name w:val="列表 2"/>
    <w:basedOn w:val="857"/>
    <w:next w:val="893"/>
    <w:link w:val="857"/>
    <w:qFormat/>
    <w:pPr>
      <w:ind w:left="100" w:hanging="200"/>
    </w:pPr>
  </w:style>
  <w:style w:type="paragraph" w:styleId="894">
    <w:name w:val="文本块"/>
    <w:basedOn w:val="857"/>
    <w:next w:val="894"/>
    <w:link w:val="857"/>
    <w:qFormat/>
    <w:pPr>
      <w:ind w:left="480" w:right="-341" w:firstLine="513"/>
      <w:widowControl/>
    </w:pPr>
    <w:rPr>
      <w:sz w:val="24"/>
      <w:szCs w:val="20"/>
    </w:rPr>
  </w:style>
  <w:style w:type="paragraph" w:styleId="895">
    <w:name w:val="目录 5"/>
    <w:basedOn w:val="857"/>
    <w:next w:val="857"/>
    <w:link w:val="857"/>
    <w:qFormat/>
    <w:pPr>
      <w:ind w:left="1680"/>
    </w:pPr>
  </w:style>
  <w:style w:type="paragraph" w:styleId="896">
    <w:name w:val="目录 3"/>
    <w:basedOn w:val="857"/>
    <w:next w:val="857"/>
    <w:link w:val="857"/>
    <w:uiPriority w:val="39"/>
    <w:qFormat/>
    <w:pPr>
      <w:ind w:left="840"/>
    </w:pPr>
  </w:style>
  <w:style w:type="paragraph" w:styleId="897">
    <w:name w:val="纯文本"/>
    <w:basedOn w:val="857"/>
    <w:next w:val="897"/>
    <w:link w:val="898"/>
    <w:uiPriority w:val="99"/>
    <w:qFormat/>
    <w:rPr>
      <w:rFonts w:hint="eastAsia" w:ascii="宋体" w:hAnsi="Courier New"/>
      <w:szCs w:val="20"/>
    </w:rPr>
  </w:style>
  <w:style w:type="character" w:styleId="898">
    <w:name w:val="纯文本 字符2"/>
    <w:next w:val="898"/>
    <w:link w:val="897"/>
    <w:qFormat/>
    <w:rPr>
      <w:rFonts w:hint="eastAsia" w:ascii="宋体" w:hAnsi="Courier New" w:eastAsia="宋体" w:cs="宋体"/>
      <w:sz w:val="21"/>
    </w:rPr>
  </w:style>
  <w:style w:type="paragraph" w:styleId="899">
    <w:name w:val="目录 8"/>
    <w:basedOn w:val="857"/>
    <w:next w:val="857"/>
    <w:link w:val="857"/>
    <w:qFormat/>
    <w:pPr>
      <w:ind w:left="2940"/>
    </w:pPr>
  </w:style>
  <w:style w:type="paragraph" w:styleId="900">
    <w:name w:val="日期"/>
    <w:basedOn w:val="857"/>
    <w:next w:val="857"/>
    <w:link w:val="901"/>
    <w:qFormat/>
    <w:pPr>
      <w:ind w:left="100"/>
    </w:pPr>
    <w:rPr>
      <w:rFonts w:ascii="仿宋_GB2312" w:hAnsi="宋体" w:eastAsia="仿宋_GB2312"/>
      <w:color w:val="000000"/>
      <w:sz w:val="24"/>
    </w:rPr>
  </w:style>
  <w:style w:type="character" w:styleId="901">
    <w:name w:val="日期 字符"/>
    <w:next w:val="901"/>
    <w:link w:val="900"/>
    <w:qFormat/>
    <w:rPr>
      <w:rFonts w:ascii="仿宋_GB2312" w:hAnsi="宋体" w:eastAsia="仿宋_GB2312"/>
      <w:color w:val="000000"/>
      <w:sz w:val="24"/>
      <w:szCs w:val="24"/>
    </w:rPr>
  </w:style>
  <w:style w:type="paragraph" w:styleId="902">
    <w:name w:val="正文文本缩进 2"/>
    <w:basedOn w:val="857"/>
    <w:next w:val="902"/>
    <w:link w:val="903"/>
    <w:qFormat/>
    <w:pPr>
      <w:ind w:firstLine="480"/>
    </w:pPr>
    <w:rPr>
      <w:rFonts w:ascii="仿宋_GB2312" w:eastAsia="仿宋_GB2312"/>
      <w:sz w:val="24"/>
    </w:rPr>
  </w:style>
  <w:style w:type="character" w:styleId="903">
    <w:name w:val="正文文本缩进 2 字符"/>
    <w:next w:val="903"/>
    <w:link w:val="902"/>
    <w:qFormat/>
    <w:rPr>
      <w:rFonts w:ascii="仿宋_GB2312" w:eastAsia="仿宋_GB2312"/>
      <w:sz w:val="24"/>
      <w:szCs w:val="24"/>
    </w:rPr>
  </w:style>
  <w:style w:type="paragraph" w:styleId="904">
    <w:name w:val="批注框文本"/>
    <w:basedOn w:val="857"/>
    <w:next w:val="904"/>
    <w:link w:val="905"/>
    <w:qFormat/>
    <w:rPr>
      <w:sz w:val="18"/>
      <w:szCs w:val="18"/>
    </w:rPr>
  </w:style>
  <w:style w:type="character" w:styleId="905">
    <w:name w:val="批注框文本 字符"/>
    <w:next w:val="905"/>
    <w:link w:val="904"/>
    <w:qFormat/>
    <w:rPr>
      <w:sz w:val="18"/>
      <w:szCs w:val="18"/>
    </w:rPr>
  </w:style>
  <w:style w:type="paragraph" w:styleId="906">
    <w:name w:val="页脚"/>
    <w:basedOn w:val="857"/>
    <w:next w:val="906"/>
    <w:link w:val="907"/>
    <w:uiPriority w:val="99"/>
    <w:qFormat/>
    <w:pPr>
      <w:jc w:val="left"/>
      <w:tabs>
        <w:tab w:val="center" w:pos="4153" w:leader="none"/>
        <w:tab w:val="right" w:pos="8306" w:leader="none"/>
      </w:tabs>
    </w:pPr>
    <w:rPr>
      <w:rFonts w:ascii="宋体"/>
      <w:sz w:val="18"/>
      <w:szCs w:val="20"/>
    </w:rPr>
  </w:style>
  <w:style w:type="character" w:styleId="907">
    <w:name w:val="页脚 字符"/>
    <w:next w:val="907"/>
    <w:link w:val="906"/>
    <w:uiPriority w:val="99"/>
    <w:qFormat/>
    <w:rPr>
      <w:rFonts w:ascii="宋体" w:eastAsia="宋体"/>
      <w:sz w:val="18"/>
      <w:lang w:val="en-US" w:eastAsia="zh-CN" w:bidi="ar-SA"/>
    </w:rPr>
  </w:style>
  <w:style w:type="paragraph" w:styleId="908">
    <w:name w:val="页眉"/>
    <w:basedOn w:val="857"/>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字符"/>
    <w:next w:val="909"/>
    <w:link w:val="908"/>
    <w:qFormat/>
    <w:rPr>
      <w:rFonts w:eastAsia="宋体"/>
      <w:sz w:val="18"/>
      <w:szCs w:val="18"/>
      <w:lang w:val="en-US" w:eastAsia="zh-CN" w:bidi="ar-SA"/>
    </w:rPr>
  </w:style>
  <w:style w:type="paragraph" w:styleId="910">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1">
    <w:name w:val="目录 4"/>
    <w:basedOn w:val="857"/>
    <w:next w:val="857"/>
    <w:link w:val="857"/>
    <w:qFormat/>
    <w:pPr>
      <w:ind w:left="1260"/>
    </w:pPr>
  </w:style>
  <w:style w:type="paragraph" w:styleId="912">
    <w:name w:val="目录 6"/>
    <w:basedOn w:val="857"/>
    <w:next w:val="857"/>
    <w:link w:val="857"/>
    <w:qFormat/>
    <w:pPr>
      <w:ind w:left="2100"/>
    </w:pPr>
  </w:style>
  <w:style w:type="paragraph" w:styleId="913">
    <w:name w:val="正文文本缩进 3"/>
    <w:basedOn w:val="857"/>
    <w:next w:val="913"/>
    <w:link w:val="914"/>
    <w:qFormat/>
    <w:pPr>
      <w:ind w:left="720" w:firstLine="480"/>
      <w:jc w:val="left"/>
      <w:spacing w:before="120" w:line="22" w:lineRule="atLeast"/>
    </w:pPr>
    <w:rPr>
      <w:rFonts w:ascii="宋体"/>
      <w:sz w:val="24"/>
      <w:szCs w:val="20"/>
    </w:rPr>
  </w:style>
  <w:style w:type="character" w:styleId="914">
    <w:name w:val="正文文本缩进 3 字符"/>
    <w:next w:val="914"/>
    <w:link w:val="913"/>
    <w:qFormat/>
    <w:rPr>
      <w:rFonts w:ascii="宋体"/>
      <w:sz w:val="24"/>
    </w:rPr>
  </w:style>
  <w:style w:type="paragraph" w:styleId="915">
    <w:name w:val="目录 2"/>
    <w:basedOn w:val="857"/>
    <w:next w:val="857"/>
    <w:link w:val="857"/>
    <w:uiPriority w:val="39"/>
    <w:qFormat/>
    <w:pPr>
      <w:ind w:left="420"/>
      <w:spacing w:line="312" w:lineRule="auto"/>
      <w:tabs>
        <w:tab w:val="right" w:pos="8937" w:leader="dot"/>
      </w:tabs>
    </w:pPr>
  </w:style>
  <w:style w:type="paragraph" w:styleId="916">
    <w:name w:val="目录 9"/>
    <w:basedOn w:val="857"/>
    <w:next w:val="857"/>
    <w:link w:val="857"/>
    <w:qFormat/>
    <w:pPr>
      <w:ind w:left="3360"/>
    </w:pPr>
  </w:style>
  <w:style w:type="paragraph" w:styleId="917">
    <w:name w:val="HTML 预设格式"/>
    <w:basedOn w:val="857"/>
    <w:next w:val="917"/>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8">
    <w:name w:val="HTML 预设格式 字符"/>
    <w:next w:val="918"/>
    <w:link w:val="917"/>
    <w:qFormat/>
    <w:rPr>
      <w:rFonts w:ascii="宋体" w:hAnsi="宋体" w:cs="宋体"/>
      <w:sz w:val="24"/>
      <w:szCs w:val="24"/>
    </w:rPr>
  </w:style>
  <w:style w:type="paragraph" w:styleId="919">
    <w:name w:val="普通(网站)"/>
    <w:basedOn w:val="857"/>
    <w:next w:val="919"/>
    <w:link w:val="857"/>
    <w:unhideWhenUsed/>
    <w:qFormat/>
    <w:pPr>
      <w:jc w:val="left"/>
      <w:spacing w:before="100" w:beforeAutospacing="1" w:after="100" w:afterAutospacing="1"/>
      <w:widowControl/>
    </w:pPr>
    <w:rPr>
      <w:rFonts w:ascii="宋体" w:hAnsi="宋体" w:cs="宋体"/>
      <w:sz w:val="24"/>
    </w:rPr>
  </w:style>
  <w:style w:type="paragraph" w:styleId="920">
    <w:name w:val="索引 1"/>
    <w:basedOn w:val="857"/>
    <w:next w:val="857"/>
    <w:link w:val="857"/>
    <w:qFormat/>
    <w:rPr>
      <w:szCs w:val="20"/>
    </w:rPr>
  </w:style>
  <w:style w:type="paragraph" w:styleId="921">
    <w:name w:val="标题"/>
    <w:basedOn w:val="857"/>
    <w:next w:val="921"/>
    <w:link w:val="922"/>
    <w:qFormat/>
    <w:pPr>
      <w:jc w:val="center"/>
      <w:outlineLvl w:val="0"/>
    </w:pPr>
    <w:rPr>
      <w:b/>
      <w:sz w:val="32"/>
      <w:szCs w:val="20"/>
    </w:rPr>
  </w:style>
  <w:style w:type="character" w:styleId="922">
    <w:name w:val="标题 字符"/>
    <w:next w:val="922"/>
    <w:link w:val="921"/>
    <w:qFormat/>
    <w:rPr>
      <w:b/>
      <w:sz w:val="32"/>
    </w:rPr>
  </w:style>
  <w:style w:type="paragraph" w:styleId="923">
    <w:name w:val="批注主题"/>
    <w:basedOn w:val="885"/>
    <w:next w:val="885"/>
    <w:link w:val="924"/>
    <w:qFormat/>
    <w:rPr>
      <w:b/>
      <w:bCs/>
    </w:rPr>
  </w:style>
  <w:style w:type="character" w:styleId="924">
    <w:name w:val="批注主题 字符"/>
    <w:next w:val="924"/>
    <w:link w:val="923"/>
    <w:qFormat/>
    <w:rPr>
      <w:rFonts w:ascii="Times New Roman" w:hAnsi="Times New Roman" w:eastAsia="宋体" w:cs="Times New Roman"/>
      <w:b/>
      <w:bCs/>
      <w:sz w:val="21"/>
      <w:szCs w:val="24"/>
      <w:lang w:val="en-US" w:eastAsia="zh-CN" w:bidi="ar-SA"/>
    </w:rPr>
  </w:style>
  <w:style w:type="paragraph" w:styleId="925">
    <w:name w:val="正文首行缩进 2"/>
    <w:basedOn w:val="891"/>
    <w:next w:val="925"/>
    <w:link w:val="926"/>
    <w:qFormat/>
    <w:pPr>
      <w:ind w:left="420" w:firstLine="420"/>
      <w:spacing w:after="120" w:line="480" w:lineRule="exact"/>
    </w:pPr>
    <w:rPr>
      <w:szCs w:val="20"/>
    </w:rPr>
  </w:style>
  <w:style w:type="character" w:styleId="926">
    <w:name w:val="正文首行缩进 2 字符"/>
    <w:next w:val="926"/>
    <w:link w:val="925"/>
    <w:qFormat/>
    <w:rPr>
      <w:rFonts w:eastAsia="宋体"/>
      <w:sz w:val="24"/>
      <w:szCs w:val="24"/>
      <w:lang w:val="en-US" w:eastAsia="zh-CN" w:bidi="ar-SA"/>
    </w:rPr>
  </w:style>
  <w:style w:type="table" w:styleId="927">
    <w:name w:val="网格型"/>
    <w:basedOn w:val="868"/>
    <w:next w:val="927"/>
    <w:link w:val="857"/>
    <w:uiPriority w:val="39"/>
    <w:qFormat/>
    <w:tblPr/>
  </w:style>
  <w:style w:type="table" w:styleId="928">
    <w:name w:val="中等深浅网格 1 - 着色 2"/>
    <w:basedOn w:val="868"/>
    <w:next w:val="928"/>
    <w:link w:val="857"/>
    <w:qFormat/>
    <w:rPr>
      <w:sz w:val="21"/>
      <w:szCs w:val="24"/>
    </w:rPr>
    <w:tblPr/>
  </w:style>
  <w:style w:type="character" w:styleId="929">
    <w:name w:val="要点"/>
    <w:next w:val="929"/>
    <w:link w:val="857"/>
    <w:qFormat/>
    <w:rPr>
      <w:b/>
      <w:bCs/>
    </w:rPr>
  </w:style>
  <w:style w:type="character" w:styleId="930">
    <w:name w:val="页码"/>
    <w:next w:val="930"/>
    <w:link w:val="857"/>
    <w:qFormat/>
  </w:style>
  <w:style w:type="character" w:styleId="931">
    <w:name w:val="访问过的超链接"/>
    <w:next w:val="931"/>
    <w:link w:val="857"/>
    <w:qFormat/>
    <w:rPr>
      <w:color w:val="800080"/>
      <w:u w:val="single"/>
    </w:rPr>
  </w:style>
  <w:style w:type="character" w:styleId="932">
    <w:name w:val="强调"/>
    <w:next w:val="932"/>
    <w:link w:val="857"/>
    <w:qFormat/>
    <w:rPr>
      <w:color w:val="cc0033"/>
    </w:rPr>
  </w:style>
  <w:style w:type="character" w:styleId="933">
    <w:name w:val="超链接"/>
    <w:next w:val="933"/>
    <w:link w:val="857"/>
    <w:uiPriority w:val="99"/>
    <w:qFormat/>
    <w:rPr>
      <w:color w:val="0000ff"/>
      <w:u w:val="single"/>
    </w:rPr>
  </w:style>
  <w:style w:type="character" w:styleId="934">
    <w:name w:val="批注引用"/>
    <w:next w:val="934"/>
    <w:link w:val="857"/>
    <w:uiPriority w:val="99"/>
    <w:qFormat/>
    <w:rPr>
      <w:sz w:val="21"/>
      <w:szCs w:val="21"/>
    </w:rPr>
  </w:style>
  <w:style w:type="character" w:styleId="935">
    <w:name w:val="HTML 引文"/>
    <w:next w:val="935"/>
    <w:link w:val="857"/>
    <w:qFormat/>
    <w:rPr>
      <w:i/>
      <w:iCs/>
    </w:rPr>
  </w:style>
  <w:style w:type="character" w:styleId="936">
    <w:name w:val="批注文字 字符"/>
    <w:next w:val="936"/>
    <w:link w:val="857"/>
    <w:uiPriority w:val="99"/>
    <w:qFormat/>
    <w:rPr>
      <w:rFonts w:ascii="Times New Roman" w:hAnsi="Times New Roman" w:eastAsia="宋体" w:cs="Times New Roman"/>
      <w:sz w:val="24"/>
      <w:lang w:val="en-US" w:eastAsia="zh-CN" w:bidi="ar-SA"/>
    </w:rPr>
  </w:style>
  <w:style w:type="character" w:styleId="937">
    <w:name w:val="c21"/>
    <w:next w:val="937"/>
    <w:link w:val="857"/>
    <w:qFormat/>
    <w:rPr>
      <w:rFonts w:ascii="ˎ̥" w:hAnsi="ˎ̥"/>
      <w:color w:val="000000"/>
      <w:sz w:val="20"/>
      <w:szCs w:val="20"/>
      <w:u w:val="none"/>
    </w:rPr>
  </w:style>
  <w:style w:type="character" w:styleId="938">
    <w:name w:val="title4"/>
    <w:next w:val="938"/>
    <w:link w:val="857"/>
    <w:qFormat/>
    <w:rPr>
      <w:b/>
      <w:bCs/>
      <w:color w:val="1d87b3"/>
      <w:sz w:val="15"/>
      <w:szCs w:val="15"/>
    </w:rPr>
  </w:style>
  <w:style w:type="character" w:styleId="939">
    <w:name w:val="标题 2 Char Char"/>
    <w:next w:val="939"/>
    <w:link w:val="857"/>
    <w:qFormat/>
    <w:rPr>
      <w:rFonts w:ascii="Arial" w:hAnsi="Arial" w:eastAsia="黑体"/>
      <w:b/>
      <w:bCs/>
      <w:sz w:val="32"/>
      <w:szCs w:val="32"/>
      <w:lang w:val="en-US" w:eastAsia="zh-CN" w:bidi="ar-SA"/>
    </w:rPr>
  </w:style>
  <w:style w:type="character" w:styleId="940">
    <w:name w:val="black1"/>
    <w:next w:val="940"/>
    <w:link w:val="857"/>
    <w:qFormat/>
    <w:rPr>
      <w:color w:val="000000"/>
    </w:rPr>
  </w:style>
  <w:style w:type="character" w:styleId="941">
    <w:name w:val="street-address"/>
    <w:next w:val="941"/>
    <w:link w:val="857"/>
    <w:qFormat/>
  </w:style>
  <w:style w:type="character" w:styleId="942">
    <w:name w:val="locality"/>
    <w:next w:val="942"/>
    <w:link w:val="857"/>
    <w:qFormat/>
  </w:style>
  <w:style w:type="character" w:styleId="943">
    <w:name w:val="正文文本缩进 Char1"/>
    <w:next w:val="943"/>
    <w:link w:val="944"/>
    <w:qFormat/>
    <w:rPr>
      <w:rFonts w:ascii="宋体" w:hAnsi="宋体" w:eastAsia="宋体"/>
      <w:sz w:val="24"/>
      <w:szCs w:val="24"/>
      <w:lang w:bidi="ar-SA"/>
    </w:rPr>
  </w:style>
  <w:style w:type="paragraph" w:styleId="944">
    <w:name w:val="正文文本缩进1"/>
    <w:basedOn w:val="857"/>
    <w:next w:val="944"/>
    <w:link w:val="943"/>
    <w:qFormat/>
    <w:pPr>
      <w:ind w:firstLine="480"/>
      <w:spacing w:line="480" w:lineRule="exact"/>
    </w:pPr>
    <w:rPr>
      <w:rFonts w:ascii="宋体" w:hAnsi="宋体"/>
      <w:sz w:val="24"/>
    </w:rPr>
  </w:style>
  <w:style w:type="character" w:styleId="945">
    <w:name w:val="Char Char11"/>
    <w:next w:val="945"/>
    <w:link w:val="857"/>
    <w:qFormat/>
    <w:rPr>
      <w:rFonts w:ascii="宋体" w:eastAsia="宋体"/>
      <w:b/>
      <w:sz w:val="24"/>
      <w:u w:val="single"/>
      <w:lang w:val="en-US" w:eastAsia="zh-CN" w:bidi="ar-SA"/>
    </w:rPr>
  </w:style>
  <w:style w:type="character" w:styleId="946">
    <w:name w:val="txt"/>
    <w:next w:val="946"/>
    <w:link w:val="857"/>
    <w:qFormat/>
  </w:style>
  <w:style w:type="character" w:styleId="947">
    <w:name w:val="正文缩进 Char Char"/>
    <w:next w:val="947"/>
    <w:link w:val="948"/>
    <w:qFormat/>
    <w:rPr>
      <w:rFonts w:ascii="宋体" w:eastAsia="宋体"/>
      <w:color w:val="000000"/>
      <w:sz w:val="28"/>
      <w:lang w:bidi="ar-SA"/>
    </w:rPr>
  </w:style>
  <w:style w:type="paragraph" w:styleId="948">
    <w:name w:val="正文缩进1"/>
    <w:basedOn w:val="857"/>
    <w:next w:val="948"/>
    <w:link w:val="947"/>
    <w:qFormat/>
    <w:pPr>
      <w:ind w:firstLine="567"/>
      <w:spacing w:line="480" w:lineRule="exact"/>
      <w:widowControl/>
    </w:pPr>
    <w:rPr>
      <w:rFonts w:ascii="宋体"/>
      <w:color w:val="000000"/>
      <w:sz w:val="28"/>
      <w:szCs w:val="20"/>
    </w:rPr>
  </w:style>
  <w:style w:type="character" w:styleId="949">
    <w:name w:val="普通文字1 Char1"/>
    <w:next w:val="949"/>
    <w:link w:val="857"/>
    <w:qFormat/>
    <w:rPr>
      <w:rFonts w:ascii="宋体" w:hAnsi="Courier New" w:eastAsia="宋体"/>
      <w:sz w:val="21"/>
      <w:lang w:val="en-US" w:eastAsia="zh-CN" w:bidi="ar-SA"/>
    </w:rPr>
  </w:style>
  <w:style w:type="character" w:styleId="950">
    <w:name w:val="chanpin1"/>
    <w:next w:val="950"/>
    <w:link w:val="857"/>
    <w:qFormat/>
    <w:rPr>
      <w:rFonts w:ascii="ˎ̥" w:hAnsi="ˎ̥"/>
      <w:color w:val="000000"/>
      <w:sz w:val="20"/>
      <w:szCs w:val="20"/>
      <w:u w:val="none"/>
    </w:rPr>
  </w:style>
  <w:style w:type="character" w:styleId="951">
    <w:name w:val="列出段落 字符"/>
    <w:next w:val="951"/>
    <w:link w:val="952"/>
    <w:uiPriority w:val="34"/>
    <w:qFormat/>
    <w:rPr>
      <w:rFonts w:ascii="Calibri" w:hAnsi="Calibri" w:eastAsia="宋体"/>
      <w:sz w:val="21"/>
      <w:szCs w:val="22"/>
      <w:lang w:val="en-US" w:eastAsia="zh-CN" w:bidi="ar-SA"/>
    </w:rPr>
  </w:style>
  <w:style w:type="paragraph" w:styleId="952">
    <w:name w:val="列出段落"/>
    <w:basedOn w:val="857"/>
    <w:next w:val="952"/>
    <w:link w:val="951"/>
    <w:uiPriority w:val="34"/>
    <w:qFormat/>
    <w:pPr>
      <w:ind w:firstLine="420"/>
    </w:pPr>
    <w:rPr>
      <w:rFonts w:ascii="Calibri" w:hAnsi="Calibri"/>
      <w:szCs w:val="22"/>
    </w:rPr>
  </w:style>
  <w:style w:type="character" w:styleId="953">
    <w:name w:val="标题 3 Char Char"/>
    <w:next w:val="953"/>
    <w:link w:val="857"/>
    <w:qFormat/>
    <w:rPr>
      <w:rFonts w:eastAsia="宋体"/>
      <w:b/>
      <w:bCs/>
      <w:sz w:val="32"/>
      <w:szCs w:val="32"/>
      <w:lang w:val="en-US" w:eastAsia="zh-CN" w:bidi="ar-SA"/>
    </w:rPr>
  </w:style>
  <w:style w:type="character" w:styleId="954">
    <w:name w:val="段1 Char"/>
    <w:next w:val="954"/>
    <w:link w:val="857"/>
    <w:qFormat/>
    <w:rPr>
      <w:rFonts w:ascii="宋体" w:eastAsia="宋体"/>
      <w:sz w:val="24"/>
      <w:lang w:val="en-US" w:eastAsia="zh-CN" w:bidi="ar-SA"/>
    </w:rPr>
  </w:style>
  <w:style w:type="character" w:styleId="955">
    <w:name w:val="chanpin拷贝"/>
    <w:next w:val="955"/>
    <w:link w:val="857"/>
    <w:qFormat/>
  </w:style>
  <w:style w:type="character" w:styleId="956">
    <w:name w:val="纯文本 Char1"/>
    <w:next w:val="956"/>
    <w:link w:val="857"/>
    <w:uiPriority w:val="99"/>
    <w:qFormat/>
    <w:rPr>
      <w:rFonts w:ascii="宋体" w:hAnsi="Courier New" w:eastAsia="宋体"/>
      <w:sz w:val="21"/>
      <w:lang w:val="en-US" w:eastAsia="zh-CN" w:bidi="ar-SA"/>
    </w:rPr>
  </w:style>
  <w:style w:type="character" w:styleId="957">
    <w:name w:val="apple-style-span"/>
    <w:next w:val="957"/>
    <w:link w:val="857"/>
    <w:qFormat/>
    <w:rPr>
      <w:rFonts w:cs="Times New Roman"/>
    </w:rPr>
  </w:style>
  <w:style w:type="paragraph" w:styleId="958">
    <w:name w:val="二级条标题"/>
    <w:basedOn w:val="959"/>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9">
    <w:name w:val="一级条标题"/>
    <w:basedOn w:val="960"/>
    <w:next w:val="857"/>
    <w:link w:val="857"/>
    <w:qFormat/>
    <w:pPr>
      <w:numPr>
        <w:ilvl w:val="1"/>
      </w:numPr>
      <w:ind w:left="0" w:hanging="840"/>
      <w:tabs>
        <w:tab w:val="left" w:pos="360" w:leader="none"/>
        <w:tab w:val="left" w:pos="840" w:leader="none"/>
      </w:tabs>
      <w:outlineLvl w:val="1"/>
    </w:pPr>
  </w:style>
  <w:style w:type="paragraph" w:styleId="960">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1">
    <w:name w:val="font7"/>
    <w:basedOn w:val="857"/>
    <w:next w:val="961"/>
    <w:link w:val="857"/>
    <w:qFormat/>
    <w:pPr>
      <w:jc w:val="left"/>
      <w:spacing w:before="100" w:beforeAutospacing="1" w:after="100" w:afterAutospacing="1"/>
      <w:widowControl/>
    </w:pPr>
    <w:rPr>
      <w:rFonts w:eastAsia="Arial Unicode MS"/>
      <w:b/>
      <w:bCs/>
      <w:color w:val="000000"/>
      <w:sz w:val="20"/>
      <w:szCs w:val="20"/>
    </w:rPr>
  </w:style>
  <w:style w:type="paragraph" w:styleId="962">
    <w:name w:val="字元 字元"/>
    <w:basedOn w:val="857"/>
    <w:next w:val="962"/>
    <w:link w:val="857"/>
    <w:qFormat/>
    <w:rPr>
      <w:rFonts w:ascii="Tahoma" w:hAnsi="Tahoma"/>
      <w:sz w:val="24"/>
      <w:szCs w:val="20"/>
    </w:rPr>
  </w:style>
  <w:style w:type="paragraph" w:styleId="963">
    <w:name w:val="Char3 Char Char Char"/>
    <w:basedOn w:val="857"/>
    <w:next w:val="963"/>
    <w:link w:val="857"/>
    <w:qFormat/>
    <w:rPr>
      <w:rFonts w:ascii="Tahoma" w:hAnsi="Tahoma"/>
      <w:sz w:val="24"/>
      <w:szCs w:val="20"/>
    </w:rPr>
  </w:style>
  <w:style w:type="paragraph" w:styleId="964">
    <w:name w:val="font6"/>
    <w:basedOn w:val="857"/>
    <w:next w:val="964"/>
    <w:link w:val="857"/>
    <w:qFormat/>
    <w:pPr>
      <w:jc w:val="left"/>
      <w:spacing w:before="100" w:beforeAutospacing="1" w:after="100" w:afterAutospacing="1"/>
      <w:widowControl/>
    </w:pPr>
    <w:rPr>
      <w:rFonts w:ascii="宋体" w:hAnsi="宋体" w:cs="宋体"/>
      <w:sz w:val="20"/>
      <w:szCs w:val="20"/>
    </w:rPr>
  </w:style>
  <w:style w:type="paragraph" w:styleId="965">
    <w:name w:val="项目编号2"/>
    <w:basedOn w:val="966"/>
    <w:next w:val="965"/>
    <w:link w:val="857"/>
    <w:qFormat/>
    <w:pPr>
      <w:numPr>
        <w:numId w:val="3"/>
      </w:numPr>
    </w:pPr>
  </w:style>
  <w:style w:type="paragraph" w:styleId="966">
    <w:name w:val="项目编号1"/>
    <w:basedOn w:val="857"/>
    <w:next w:val="966"/>
    <w:link w:val="857"/>
    <w:qFormat/>
    <w:pPr>
      <w:numPr>
        <w:ilvl w:val="0"/>
        <w:numId w:val="2"/>
      </w:numPr>
      <w:spacing w:before="100" w:beforeAutospacing="1" w:after="100" w:afterAutospacing="1" w:line="360" w:lineRule="auto"/>
    </w:pPr>
    <w:rPr>
      <w:sz w:val="24"/>
    </w:rPr>
  </w:style>
  <w:style w:type="paragraph" w:styleId="967">
    <w:name w:val="图中文字"/>
    <w:basedOn w:val="857"/>
    <w:next w:val="967"/>
    <w:link w:val="857"/>
    <w:qFormat/>
    <w:pPr>
      <w:jc w:val="center"/>
      <w:spacing w:line="0" w:lineRule="atLeast"/>
    </w:pPr>
    <w:rPr>
      <w:sz w:val="24"/>
      <w:szCs w:val="20"/>
    </w:rPr>
  </w:style>
  <w:style w:type="paragraph" w:styleId="968">
    <w:name w:val="xl46"/>
    <w:basedOn w:val="857"/>
    <w:next w:val="968"/>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name w:val="xl25"/>
    <w:basedOn w:val="857"/>
    <w:next w:val="96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Char2"/>
    <w:basedOn w:val="857"/>
    <w:next w:val="970"/>
    <w:link w:val="857"/>
    <w:qFormat/>
    <w:rPr>
      <w:rFonts w:ascii="Tahoma" w:hAnsi="Tahoma"/>
      <w:sz w:val="24"/>
      <w:szCs w:val="20"/>
    </w:rPr>
  </w:style>
  <w:style w:type="paragraph" w:styleId="971">
    <w:name w:val="xl35"/>
    <w:basedOn w:val="857"/>
    <w:next w:val="97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xl40"/>
    <w:basedOn w:val="857"/>
    <w:next w:val="97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52"/>
    <w:basedOn w:val="857"/>
    <w:next w:val="97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name w:val="xl43"/>
    <w:basedOn w:val="857"/>
    <w:next w:val="974"/>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name w:val="background1"/>
    <w:basedOn w:val="857"/>
    <w:next w:val="975"/>
    <w:link w:val="857"/>
    <w:qFormat/>
    <w:pPr>
      <w:jc w:val="left"/>
      <w:spacing w:before="100" w:beforeAutospacing="1" w:after="100" w:afterAutospacing="1"/>
      <w:widowControl/>
    </w:pPr>
    <w:rPr>
      <w:rFonts w:ascii="宋体" w:hAnsi="宋体" w:cs="宋体"/>
      <w:sz w:val="24"/>
    </w:rPr>
  </w:style>
  <w:style w:type="paragraph" w:styleId="976">
    <w:name w:val="Char Char Char Char Char Char Char"/>
    <w:basedOn w:val="857"/>
    <w:next w:val="976"/>
    <w:link w:val="857"/>
    <w:qFormat/>
    <w:pPr>
      <w:ind w:firstLine="200"/>
      <w:spacing w:line="360" w:lineRule="auto"/>
    </w:pPr>
    <w:rPr>
      <w:rFonts w:eastAsia="仿宋_GB2312"/>
      <w:sz w:val="24"/>
    </w:rPr>
  </w:style>
  <w:style w:type="paragraph" w:styleId="977">
    <w:name w:val="xl38"/>
    <w:basedOn w:val="857"/>
    <w:next w:val="97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name w:val="xl36"/>
    <w:basedOn w:val="857"/>
    <w:next w:val="978"/>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正文 + 宋体"/>
    <w:basedOn w:val="857"/>
    <w:next w:val="979"/>
    <w:link w:val="857"/>
    <w:qFormat/>
    <w:pPr>
      <w:ind w:left="360" w:hanging="360"/>
      <w:jc w:val="left"/>
      <w:widowControl/>
    </w:pPr>
    <w:rPr>
      <w:rFonts w:ascii="宋体" w:hAnsi="宋体" w:cs="宋体"/>
      <w:b/>
      <w:bCs/>
      <w:color w:val="000000"/>
      <w:sz w:val="18"/>
      <w:szCs w:val="18"/>
    </w:rPr>
  </w:style>
  <w:style w:type="paragraph" w:styleId="980">
    <w:name w:val="正文列项_数字"/>
    <w:basedOn w:val="857"/>
    <w:next w:val="980"/>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1">
    <w:name w:val="xl39"/>
    <w:basedOn w:val="857"/>
    <w:next w:val="9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37"/>
    <w:basedOn w:val="857"/>
    <w:next w:val="982"/>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xl32"/>
    <w:basedOn w:val="857"/>
    <w:next w:val="98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font8"/>
    <w:basedOn w:val="857"/>
    <w:next w:val="984"/>
    <w:link w:val="857"/>
    <w:qFormat/>
    <w:pPr>
      <w:jc w:val="left"/>
      <w:spacing w:before="100" w:beforeAutospacing="1" w:after="100" w:afterAutospacing="1"/>
      <w:widowControl/>
    </w:pPr>
    <w:rPr>
      <w:sz w:val="36"/>
      <w:szCs w:val="36"/>
    </w:rPr>
  </w:style>
  <w:style w:type="paragraph" w:styleId="985">
    <w:name w:val="Char"/>
    <w:basedOn w:val="857"/>
    <w:next w:val="985"/>
    <w:link w:val="857"/>
    <w:qFormat/>
    <w:pPr>
      <w:tabs>
        <w:tab w:val="left" w:pos="360" w:leader="none"/>
      </w:tabs>
    </w:pPr>
    <w:rPr>
      <w:sz w:val="24"/>
    </w:rPr>
  </w:style>
  <w:style w:type="paragraph" w:styleId="986">
    <w:name w:val="Char Char Char Char Char Char Char Char Char Char Char Char Char Char Char Char"/>
    <w:basedOn w:val="857"/>
    <w:next w:val="986"/>
    <w:link w:val="857"/>
    <w:qFormat/>
    <w:pPr>
      <w:jc w:val="center"/>
      <w:spacing w:after="160" w:line="240" w:lineRule="exact"/>
      <w:widowControl/>
    </w:pPr>
    <w:rPr>
      <w:rFonts w:ascii="宋体" w:hAnsi="宋体"/>
      <w:b/>
      <w:sz w:val="30"/>
      <w:szCs w:val="30"/>
      <w:lang w:eastAsia="en-US"/>
    </w:rPr>
  </w:style>
  <w:style w:type="paragraph" w:styleId="987">
    <w:name w:val="xl45"/>
    <w:basedOn w:val="857"/>
    <w:next w:val="987"/>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name w:val="Char Char1 Char Char Char Char Char Char"/>
    <w:basedOn w:val="857"/>
    <w:next w:val="988"/>
    <w:link w:val="857"/>
    <w:qFormat/>
    <w:pPr>
      <w:jc w:val="left"/>
      <w:spacing w:after="160" w:line="240" w:lineRule="exact"/>
      <w:widowControl/>
    </w:pPr>
    <w:rPr>
      <w:rFonts w:ascii="Verdana" w:hAnsi="Verdana" w:eastAsia="仿宋_GB2312"/>
      <w:sz w:val="24"/>
      <w:szCs w:val="20"/>
      <w:lang w:eastAsia="en-US"/>
    </w:rPr>
  </w:style>
  <w:style w:type="paragraph" w:styleId="989">
    <w:name w:val="Char Char1"/>
    <w:basedOn w:val="883"/>
    <w:next w:val="989"/>
    <w:link w:val="857"/>
    <w:qFormat/>
    <w:rPr>
      <w:rFonts w:ascii="Tahoma" w:hAnsi="Tahoma"/>
      <w:sz w:val="24"/>
    </w:rPr>
  </w:style>
  <w:style w:type="paragraph" w:styleId="990">
    <w:name w:val="xl26"/>
    <w:basedOn w:val="857"/>
    <w:next w:val="99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name w:val="xl30"/>
    <w:basedOn w:val="857"/>
    <w:next w:val="9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1"/>
    <w:basedOn w:val="857"/>
    <w:next w:val="992"/>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name w:val="样式 宋体 五号 行距: 单倍行距"/>
    <w:basedOn w:val="857"/>
    <w:next w:val="993"/>
    <w:link w:val="857"/>
    <w:qFormat/>
    <w:pPr>
      <w:jc w:val="left"/>
    </w:pPr>
    <w:rPr>
      <w:rFonts w:ascii="宋体" w:hAnsi="宋体"/>
      <w:szCs w:val="20"/>
    </w:rPr>
  </w:style>
  <w:style w:type="paragraph" w:styleId="994">
    <w:name w:val="Char1 Char Char Char1"/>
    <w:basedOn w:val="857"/>
    <w:next w:val="994"/>
    <w:link w:val="857"/>
    <w:qFormat/>
    <w:rPr>
      <w:rFonts w:ascii="Tahoma" w:hAnsi="Tahoma" w:cs="仿宋_GB2312"/>
      <w:sz w:val="24"/>
      <w:szCs w:val="28"/>
    </w:rPr>
  </w:style>
  <w:style w:type="paragraph" w:styleId="995">
    <w:name w:val="四级条标题"/>
    <w:basedOn w:val="996"/>
    <w:next w:val="857"/>
    <w:link w:val="857"/>
    <w:qFormat/>
    <w:pPr>
      <w:numPr>
        <w:ilvl w:val="4"/>
      </w:numPr>
      <w:ind w:left="0" w:hanging="840"/>
      <w:tabs>
        <w:tab w:val="left" w:pos="360" w:leader="none"/>
        <w:tab w:val="left" w:pos="840" w:leader="none"/>
      </w:tabs>
      <w:outlineLvl w:val="4"/>
    </w:pPr>
  </w:style>
  <w:style w:type="paragraph" w:styleId="996">
    <w:name w:val="三级条标题"/>
    <w:basedOn w:val="958"/>
    <w:next w:val="857"/>
    <w:link w:val="857"/>
    <w:qFormat/>
    <w:pPr>
      <w:numPr>
        <w:ilvl w:val="3"/>
        <w:numId w:val="1"/>
      </w:numPr>
      <w:ind w:left="0" w:hanging="840"/>
      <w:tabs>
        <w:tab w:val="left" w:pos="360" w:leader="none"/>
        <w:tab w:val="left" w:pos="840" w:leader="none"/>
      </w:tabs>
      <w:outlineLvl w:val="3"/>
    </w:pPr>
  </w:style>
  <w:style w:type="paragraph" w:styleId="997">
    <w:name w:val="??"/>
    <w:next w:val="997"/>
    <w:link w:val="857"/>
    <w:qFormat/>
    <w:pPr>
      <w:jc w:val="both"/>
      <w:widowControl w:val="off"/>
    </w:pPr>
    <w:rPr>
      <w:sz w:val="21"/>
      <w:lang w:val="en-US" w:eastAsia="en-US" w:bidi="ar-SA"/>
    </w:rPr>
  </w:style>
  <w:style w:type="paragraph" w:styleId="998">
    <w:name w:val="样式 标题 2 + 宋体 五号 行距: 单倍行距"/>
    <w:basedOn w:val="859"/>
    <w:next w:val="998"/>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9">
    <w:name w:val="List Paragraph1"/>
    <w:basedOn w:val="857"/>
    <w:next w:val="999"/>
    <w:link w:val="857"/>
    <w:qFormat/>
    <w:pPr>
      <w:ind w:firstLine="420"/>
    </w:pPr>
    <w:rPr>
      <w:rFonts w:ascii="Calibri" w:hAnsi="Calibri"/>
      <w:szCs w:val="22"/>
    </w:rPr>
  </w:style>
  <w:style w:type="paragraph" w:styleId="1000">
    <w:name w:val="项目符号1"/>
    <w:basedOn w:val="1001"/>
    <w:next w:val="1000"/>
    <w:link w:val="857"/>
    <w:qFormat/>
    <w:pPr>
      <w:ind w:left="-25" w:firstLine="0"/>
    </w:pPr>
  </w:style>
  <w:style w:type="paragraph" w:styleId="1001">
    <w:name w:val="正文文本样式"/>
    <w:basedOn w:val="857"/>
    <w:next w:val="1001"/>
    <w:link w:val="857"/>
    <w:qFormat/>
    <w:pPr>
      <w:ind w:firstLine="482"/>
      <w:spacing w:line="360" w:lineRule="auto"/>
    </w:pPr>
    <w:rPr>
      <w:rFonts w:cs="宋体"/>
      <w:sz w:val="24"/>
      <w:szCs w:val="20"/>
    </w:rPr>
  </w:style>
  <w:style w:type="paragraph" w:styleId="1002">
    <w:name w:val="xl27"/>
    <w:basedOn w:val="857"/>
    <w:next w:val="100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name w:val="font5"/>
    <w:basedOn w:val="857"/>
    <w:next w:val="1003"/>
    <w:link w:val="857"/>
    <w:qFormat/>
    <w:pPr>
      <w:jc w:val="left"/>
      <w:spacing w:before="100" w:beforeAutospacing="1" w:after="100" w:afterAutospacing="1"/>
      <w:widowControl/>
    </w:pPr>
    <w:rPr>
      <w:rFonts w:ascii="宋体" w:hAnsi="宋体" w:cs="宋体"/>
      <w:sz w:val="18"/>
      <w:szCs w:val="18"/>
    </w:rPr>
  </w:style>
  <w:style w:type="paragraph" w:styleId="1004">
    <w:name w:val="五级条标题"/>
    <w:basedOn w:val="995"/>
    <w:next w:val="857"/>
    <w:link w:val="857"/>
    <w:qFormat/>
    <w:pPr>
      <w:numPr>
        <w:ilvl w:val="5"/>
      </w:numPr>
      <w:ind w:left="0" w:hanging="840"/>
      <w:tabs>
        <w:tab w:val="left" w:pos="360" w:leader="none"/>
        <w:tab w:val="left" w:pos="840" w:leader="none"/>
      </w:tabs>
      <w:outlineLvl w:val="5"/>
    </w:pPr>
  </w:style>
  <w:style w:type="paragraph" w:styleId="1005">
    <w:name w:val="xl49"/>
    <w:basedOn w:val="857"/>
    <w:next w:val="1005"/>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name w:val="文档正文"/>
    <w:basedOn w:val="857"/>
    <w:next w:val="1006"/>
    <w:link w:val="857"/>
    <w:qFormat/>
    <w:pPr>
      <w:spacing w:before="120" w:after="120" w:line="180" w:lineRule="auto"/>
    </w:pPr>
    <w:rPr>
      <w:rFonts w:ascii="Arial" w:hAnsi="Arial"/>
      <w:szCs w:val="20"/>
    </w:rPr>
  </w:style>
  <w:style w:type="paragraph" w:styleId="1007">
    <w:name w:val="xl33"/>
    <w:basedOn w:val="857"/>
    <w:next w:val="10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42"/>
    <w:basedOn w:val="857"/>
    <w:next w:val="100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name w:val="Char Char Char1 Char"/>
    <w:basedOn w:val="857"/>
    <w:next w:val="1009"/>
    <w:link w:val="857"/>
    <w:qFormat/>
    <w:rPr>
      <w:rFonts w:ascii="Tahoma" w:hAnsi="Tahoma"/>
      <w:sz w:val="24"/>
      <w:szCs w:val="20"/>
    </w:rPr>
  </w:style>
  <w:style w:type="paragraph" w:styleId="1010">
    <w:name w:val="xl44"/>
    <w:basedOn w:val="857"/>
    <w:next w:val="1010"/>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name w:val="1名"/>
    <w:basedOn w:val="857"/>
    <w:next w:val="1011"/>
    <w:link w:val="857"/>
    <w:qFormat/>
    <w:pPr>
      <w:numPr>
        <w:ilvl w:val="0"/>
        <w:numId w:val="5"/>
      </w:numPr>
      <w:spacing w:before="120"/>
      <w:tabs>
        <w:tab w:val="left" w:pos="360" w:leader="none"/>
      </w:tabs>
    </w:pPr>
    <w:rPr>
      <w:rFonts w:ascii="宋体"/>
      <w:sz w:val="28"/>
      <w:szCs w:val="20"/>
    </w:rPr>
  </w:style>
  <w:style w:type="paragraph" w:styleId="1012">
    <w:name w:val="font9"/>
    <w:basedOn w:val="857"/>
    <w:next w:val="1012"/>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Char Char Char1 Char1"/>
    <w:basedOn w:val="857"/>
    <w:next w:val="1013"/>
    <w:link w:val="857"/>
    <w:qFormat/>
    <w:rPr>
      <w:rFonts w:ascii="Tahoma" w:hAnsi="Tahoma"/>
      <w:sz w:val="24"/>
      <w:szCs w:val="20"/>
    </w:rPr>
  </w:style>
  <w:style w:type="paragraph" w:styleId="1014">
    <w:name w:val="Char Char Char Char Char Char Char Char Char Char"/>
    <w:basedOn w:val="857"/>
    <w:next w:val="1014"/>
    <w:link w:val="857"/>
    <w:qFormat/>
  </w:style>
  <w:style w:type="paragraph" w:styleId="1015">
    <w:name w:val="Char Char1 Char Char Char Char Char Char Char Char"/>
    <w:basedOn w:val="857"/>
    <w:next w:val="1015"/>
    <w:link w:val="857"/>
    <w:qFormat/>
    <w:pPr>
      <w:jc w:val="left"/>
      <w:spacing w:after="160" w:line="240" w:lineRule="exact"/>
      <w:widowControl/>
    </w:pPr>
    <w:rPr>
      <w:rFonts w:ascii="Verdana" w:hAnsi="Verdana"/>
      <w:sz w:val="20"/>
      <w:szCs w:val="20"/>
      <w:lang w:eastAsia="en-US"/>
    </w:rPr>
  </w:style>
  <w:style w:type="paragraph" w:styleId="1016">
    <w:name w:val="Char1"/>
    <w:basedOn w:val="857"/>
    <w:next w:val="1016"/>
    <w:link w:val="857"/>
    <w:qFormat/>
    <w:pPr>
      <w:tabs>
        <w:tab w:val="left" w:pos="360" w:leader="none"/>
      </w:tabs>
    </w:pPr>
    <w:rPr>
      <w:sz w:val="24"/>
    </w:rPr>
  </w:style>
  <w:style w:type="paragraph" w:styleId="1017">
    <w:name w:val="正文列项_字母"/>
    <w:basedOn w:val="857"/>
    <w:next w:val="1017"/>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8">
    <w:name w:val="xl28"/>
    <w:basedOn w:val="857"/>
    <w:next w:val="101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name w:val="xl47"/>
    <w:basedOn w:val="857"/>
    <w:next w:val="101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默认段落字体 Para Char Char Char Char"/>
    <w:basedOn w:val="857"/>
    <w:next w:val="1020"/>
    <w:link w:val="857"/>
    <w:qFormat/>
    <w:rPr>
      <w:rFonts w:ascii="Arial" w:hAnsi="Arial" w:cs="Arial"/>
      <w:szCs w:val="21"/>
    </w:rPr>
  </w:style>
  <w:style w:type="paragraph" w:styleId="1021">
    <w:name w:val="xl48"/>
    <w:basedOn w:val="857"/>
    <w:next w:val="102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name w:val="xl31"/>
    <w:basedOn w:val="857"/>
    <w:next w:val="102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53"/>
    <w:basedOn w:val="857"/>
    <w:next w:val="102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 Char Char"/>
    <w:basedOn w:val="857"/>
    <w:next w:val="1024"/>
    <w:link w:val="857"/>
    <w:qFormat/>
    <w:rPr>
      <w:rFonts w:ascii="Tahoma" w:hAnsi="Tahoma"/>
      <w:sz w:val="24"/>
      <w:szCs w:val="20"/>
    </w:rPr>
  </w:style>
  <w:style w:type="paragraph" w:styleId="1025">
    <w:name w:val="xl50"/>
    <w:basedOn w:val="857"/>
    <w:next w:val="102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name w:val="缺省文本"/>
    <w:basedOn w:val="857"/>
    <w:next w:val="1026"/>
    <w:link w:val="857"/>
    <w:qFormat/>
    <w:pPr>
      <w:jc w:val="left"/>
    </w:pPr>
    <w:rPr>
      <w:sz w:val="24"/>
    </w:rPr>
  </w:style>
  <w:style w:type="paragraph" w:styleId="1027">
    <w:name w:val="Char Char Char1"/>
    <w:basedOn w:val="857"/>
    <w:next w:val="1027"/>
    <w:link w:val="857"/>
    <w:qFormat/>
    <w:rPr>
      <w:rFonts w:ascii="Tahoma" w:hAnsi="Tahoma"/>
      <w:sz w:val="24"/>
      <w:szCs w:val="20"/>
    </w:rPr>
  </w:style>
  <w:style w:type="paragraph" w:styleId="1028">
    <w:name w:val="Char Char Char Char Char Char Char1"/>
    <w:basedOn w:val="857"/>
    <w:next w:val="1028"/>
    <w:link w:val="857"/>
    <w:qFormat/>
    <w:pPr>
      <w:ind w:firstLine="200"/>
      <w:spacing w:line="360" w:lineRule="auto"/>
    </w:pPr>
    <w:rPr>
      <w:rFonts w:eastAsia="仿宋_GB2312"/>
      <w:sz w:val="24"/>
    </w:rPr>
  </w:style>
  <w:style w:type="paragraph" w:styleId="1029">
    <w:name w:val="xl51"/>
    <w:basedOn w:val="857"/>
    <w:next w:val="10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样式2"/>
    <w:basedOn w:val="920"/>
    <w:next w:val="1030"/>
    <w:link w:val="857"/>
    <w:qFormat/>
    <w:pPr>
      <w:jc w:val="center"/>
      <w:spacing w:line="360" w:lineRule="auto"/>
    </w:pPr>
    <w:rPr>
      <w:sz w:val="24"/>
    </w:rPr>
  </w:style>
  <w:style w:type="paragraph" w:styleId="1031">
    <w:name w:val="xl24"/>
    <w:basedOn w:val="857"/>
    <w:next w:val="103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29"/>
    <w:basedOn w:val="857"/>
    <w:next w:val="103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正文 + 楷体_GB2312"/>
    <w:basedOn w:val="857"/>
    <w:next w:val="1033"/>
    <w:link w:val="857"/>
    <w:qFormat/>
    <w:pPr>
      <w:jc w:val="left"/>
      <w:widowControl/>
    </w:pPr>
    <w:rPr>
      <w:rFonts w:ascii="楷体_GB2312" w:eastAsia="楷体_GB2312" w:cs="Arial"/>
      <w:sz w:val="24"/>
    </w:rPr>
  </w:style>
  <w:style w:type="paragraph" w:styleId="1034">
    <w:name w:val="xl34"/>
    <w:basedOn w:val="857"/>
    <w:next w:val="103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name w:val="1 Char Char Char Char"/>
    <w:basedOn w:val="857"/>
    <w:next w:val="1035"/>
    <w:link w:val="857"/>
    <w:qFormat/>
    <w:rPr>
      <w:rFonts w:ascii="Tahoma" w:hAnsi="Tahoma"/>
      <w:sz w:val="24"/>
      <w:szCs w:val="20"/>
    </w:rPr>
  </w:style>
  <w:style w:type="paragraph" w:styleId="1036">
    <w:name w:val="Default"/>
    <w:next w:val="1036"/>
    <w:link w:val="857"/>
    <w:qFormat/>
    <w:pPr>
      <w:widowControl w:val="off"/>
    </w:pPr>
    <w:rPr>
      <w:rFonts w:ascii="Symbol" w:hAnsi="Symbol" w:cs="Symbol"/>
      <w:color w:val="000000"/>
      <w:sz w:val="24"/>
      <w:szCs w:val="24"/>
      <w:lang w:val="en-US" w:eastAsia="zh-CN" w:bidi="ar-SA"/>
    </w:rPr>
  </w:style>
  <w:style w:type="paragraph" w:styleId="1037">
    <w:name w:val="列出段落1"/>
    <w:basedOn w:val="857"/>
    <w:next w:val="1037"/>
    <w:link w:val="857"/>
    <w:qFormat/>
    <w:pPr>
      <w:ind w:firstLine="420"/>
    </w:pPr>
    <w:rPr>
      <w:rFonts w:ascii="Calibri" w:hAnsi="Calibri"/>
      <w:szCs w:val="22"/>
    </w:rPr>
  </w:style>
  <w:style w:type="paragraph" w:styleId="1038">
    <w:name w:val="default"/>
    <w:basedOn w:val="857"/>
    <w:next w:val="1038"/>
    <w:link w:val="857"/>
    <w:qFormat/>
    <w:pPr>
      <w:jc w:val="left"/>
      <w:spacing w:before="100" w:beforeAutospacing="1" w:after="100" w:afterAutospacing="1"/>
      <w:widowControl/>
    </w:pPr>
    <w:rPr>
      <w:rFonts w:ascii="宋体" w:hAnsi="宋体" w:cs="宋体"/>
      <w:sz w:val="24"/>
    </w:rPr>
  </w:style>
  <w:style w:type="paragraph" w:styleId="1039">
    <w:name w:val="字元 字元1"/>
    <w:basedOn w:val="857"/>
    <w:next w:val="1039"/>
    <w:link w:val="857"/>
    <w:qFormat/>
    <w:rPr>
      <w:rFonts w:ascii="Tahoma" w:hAnsi="Tahoma"/>
      <w:sz w:val="24"/>
      <w:szCs w:val="20"/>
    </w:rPr>
  </w:style>
  <w:style w:type="paragraph" w:styleId="1040">
    <w:name w:val="_Style 160"/>
    <w:next w:val="1040"/>
    <w:link w:val="857"/>
    <w:qFormat/>
    <w:rPr>
      <w:sz w:val="21"/>
      <w:szCs w:val="24"/>
      <w:lang w:val="en-US" w:eastAsia="zh-CN" w:bidi="ar-SA"/>
    </w:rPr>
  </w:style>
  <w:style w:type="paragraph" w:styleId="1041">
    <w:name w:val="项目编号3"/>
    <w:basedOn w:val="1001"/>
    <w:next w:val="1041"/>
    <w:link w:val="857"/>
    <w:qFormat/>
    <w:pPr>
      <w:numPr>
        <w:ilvl w:val="0"/>
        <w:numId w:val="6"/>
      </w:numPr>
    </w:pPr>
  </w:style>
  <w:style w:type="paragraph" w:styleId="1042">
    <w:name w:val="Char21"/>
    <w:basedOn w:val="857"/>
    <w:next w:val="1042"/>
    <w:link w:val="857"/>
    <w:qFormat/>
    <w:rPr>
      <w:rFonts w:ascii="Tahoma" w:hAnsi="Tahoma"/>
      <w:sz w:val="24"/>
      <w:szCs w:val="20"/>
    </w:rPr>
  </w:style>
  <w:style w:type="paragraph" w:styleId="1043">
    <w:name w:val="表格文字"/>
    <w:basedOn w:val="891"/>
    <w:next w:val="1043"/>
    <w:link w:val="857"/>
    <w:qFormat/>
    <w:pPr>
      <w:ind w:firstLine="0"/>
      <w:spacing w:before="20" w:after="20" w:line="240" w:lineRule="auto"/>
    </w:pPr>
    <w:rPr>
      <w:rFonts w:ascii="Century Gothic" w:hAnsi="Century Gothic"/>
      <w:sz w:val="20"/>
      <w:szCs w:val="20"/>
    </w:rPr>
  </w:style>
  <w:style w:type="paragraph" w:styleId="1044">
    <w:name w:val="Char Char Char Char Char Char Char Char Char Char1"/>
    <w:basedOn w:val="857"/>
    <w:next w:val="1044"/>
    <w:link w:val="857"/>
    <w:qFormat/>
    <w:rPr>
      <w:rFonts w:ascii="宋体" w:hAnsi="宋体" w:cs="Courier New"/>
      <w:sz w:val="32"/>
      <w:szCs w:val="32"/>
    </w:rPr>
  </w:style>
  <w:style w:type="paragraph" w:styleId="1045">
    <w:name w:val="正文文本样式 加粗"/>
    <w:basedOn w:val="1001"/>
    <w:next w:val="1045"/>
    <w:link w:val="857"/>
    <w:qFormat/>
    <w:rPr>
      <w:b/>
    </w:rPr>
  </w:style>
  <w:style w:type="paragraph" w:styleId="1046">
    <w:name w:val="Char2 Char Char Char Char Char Char"/>
    <w:basedOn w:val="857"/>
    <w:next w:val="1046"/>
    <w:link w:val="857"/>
    <w:qFormat/>
    <w:pPr>
      <w:jc w:val="center"/>
      <w:spacing w:line="400" w:lineRule="exact"/>
      <w:widowControl/>
    </w:pPr>
  </w:style>
  <w:style w:type="paragraph" w:styleId="1047">
    <w:name w:val="Char Char4"/>
    <w:basedOn w:val="857"/>
    <w:next w:val="1047"/>
    <w:link w:val="857"/>
    <w:qFormat/>
    <w:pPr>
      <w:jc w:val="center"/>
      <w:spacing w:line="400" w:lineRule="exact"/>
      <w:widowControl/>
    </w:pPr>
  </w:style>
  <w:style w:type="paragraph" w:styleId="1048">
    <w:name w:val="Char3 Char Char Char1"/>
    <w:basedOn w:val="857"/>
    <w:next w:val="1048"/>
    <w:link w:val="857"/>
    <w:qFormat/>
    <w:rPr>
      <w:rFonts w:ascii="Tahoma" w:hAnsi="Tahoma"/>
      <w:sz w:val="24"/>
      <w:szCs w:val="20"/>
    </w:rPr>
  </w:style>
  <w:style w:type="paragraph" w:styleId="1049">
    <w:name w:val="无间隔"/>
    <w:next w:val="1049"/>
    <w:link w:val="857"/>
    <w:qFormat/>
    <w:pPr>
      <w:jc w:val="both"/>
      <w:widowControl w:val="off"/>
    </w:pPr>
    <w:rPr>
      <w:sz w:val="21"/>
      <w:szCs w:val="24"/>
      <w:lang w:val="en-US" w:eastAsia="zh-CN" w:bidi="ar-SA"/>
    </w:rPr>
  </w:style>
  <w:style w:type="paragraph" w:styleId="1050">
    <w:name w:val="22222222222222"/>
    <w:basedOn w:val="857"/>
    <w:next w:val="1050"/>
    <w:link w:val="857"/>
    <w:qFormat/>
    <w:pPr>
      <w:ind w:firstLine="480"/>
      <w:jc w:val="left"/>
      <w:spacing w:line="360" w:lineRule="auto"/>
      <w:widowControl/>
    </w:pPr>
    <w:rPr>
      <w:color w:val="ff0000"/>
      <w:sz w:val="24"/>
      <w:szCs w:val="20"/>
    </w:rPr>
  </w:style>
  <w:style w:type="character" w:styleId="1051">
    <w:name w:val="中等深浅网格 1 - 强调文字颜色 2 Char"/>
    <w:next w:val="1051"/>
    <w:link w:val="1052"/>
    <w:qFormat/>
    <w:rPr>
      <w:sz w:val="21"/>
      <w:szCs w:val="24"/>
      <w:lang w:val="zh-CN" w:eastAsia="zh-CN" w:bidi="ar-SA"/>
    </w:rPr>
  </w:style>
  <w:style w:type="paragraph" w:styleId="1052">
    <w:name w:val="1"/>
    <w:next w:val="1052"/>
    <w:link w:val="1051"/>
    <w:qFormat/>
    <w:rPr>
      <w:sz w:val="21"/>
      <w:szCs w:val="24"/>
      <w:lang w:val="zh-CN" w:eastAsia="zh-CN" w:bidi="ar-SA"/>
    </w:rPr>
  </w:style>
  <w:style w:type="paragraph" w:styleId="1053">
    <w:name w:val="图文"/>
    <w:basedOn w:val="857"/>
    <w:next w:val="1053"/>
    <w:link w:val="857"/>
    <w:qFormat/>
    <w:pPr>
      <w:spacing w:after="50" w:line="360" w:lineRule="auto"/>
    </w:pPr>
    <w:rPr>
      <w:sz w:val="24"/>
    </w:rPr>
  </w:style>
  <w:style w:type="paragraph" w:styleId="1054">
    <w:name w:val="xl23"/>
    <w:basedOn w:val="857"/>
    <w:next w:val="1054"/>
    <w:link w:val="857"/>
    <w:qFormat/>
    <w:pPr>
      <w:spacing w:before="100" w:beforeAutospacing="1" w:after="100" w:afterAutospacing="1" w:line="360" w:lineRule="auto"/>
      <w:widowControl/>
    </w:pPr>
    <w:rPr>
      <w:sz w:val="24"/>
      <w:szCs w:val="20"/>
    </w:rPr>
  </w:style>
  <w:style w:type="paragraph" w:styleId="1055">
    <w:name w:val="正文表格"/>
    <w:basedOn w:val="857"/>
    <w:next w:val="1055"/>
    <w:link w:val="1056"/>
    <w:qFormat/>
    <w:pPr>
      <w:jc w:val="left"/>
    </w:pPr>
    <w:rPr>
      <w:rFonts w:ascii="宋体" w:hAnsi="宋体"/>
      <w:color w:val="000000"/>
      <w:szCs w:val="21"/>
    </w:rPr>
  </w:style>
  <w:style w:type="character" w:styleId="1056">
    <w:name w:val="正文表格 Char"/>
    <w:next w:val="1056"/>
    <w:link w:val="1055"/>
    <w:qFormat/>
    <w:rPr>
      <w:rFonts w:ascii="宋体" w:hAnsi="宋体"/>
      <w:color w:val="000000"/>
      <w:sz w:val="21"/>
      <w:szCs w:val="21"/>
    </w:rPr>
  </w:style>
  <w:style w:type="paragraph" w:styleId="1057">
    <w:name w:val="正文重点"/>
    <w:basedOn w:val="857"/>
    <w:next w:val="1057"/>
    <w:link w:val="1058"/>
    <w:qFormat/>
    <w:pPr>
      <w:ind w:firstLine="482"/>
      <w:jc w:val="left"/>
      <w:spacing w:line="360" w:lineRule="auto"/>
    </w:pPr>
    <w:rPr>
      <w:b/>
      <w:sz w:val="24"/>
      <w:szCs w:val="20"/>
    </w:rPr>
  </w:style>
  <w:style w:type="character" w:styleId="1058">
    <w:name w:val="正文重点 Char"/>
    <w:next w:val="1058"/>
    <w:link w:val="1057"/>
    <w:qFormat/>
    <w:rPr>
      <w:b/>
      <w:sz w:val="24"/>
    </w:rPr>
  </w:style>
  <w:style w:type="paragraph" w:styleId="1059">
    <w:name w:val="标题1-附件"/>
    <w:basedOn w:val="858"/>
    <w:next w:val="1059"/>
    <w:link w:val="857"/>
    <w:qFormat/>
    <w:pPr>
      <w:jc w:val="left"/>
    </w:pPr>
    <w:rPr>
      <w:sz w:val="24"/>
      <w:szCs w:val="24"/>
    </w:rPr>
  </w:style>
  <w:style w:type="paragraph" w:styleId="1060">
    <w:name w:val="正文小标题"/>
    <w:basedOn w:val="857"/>
    <w:next w:val="872"/>
    <w:link w:val="1061"/>
    <w:qFormat/>
    <w:pPr>
      <w:ind w:firstLine="482"/>
      <w:jc w:val="left"/>
      <w:spacing w:before="312" w:after="312"/>
    </w:pPr>
    <w:rPr>
      <w:rFonts w:ascii="宋体" w:hAnsi="宋体"/>
      <w:b/>
      <w:i/>
      <w:color w:val="ff0000"/>
      <w:sz w:val="24"/>
      <w:szCs w:val="20"/>
    </w:rPr>
  </w:style>
  <w:style w:type="character" w:styleId="1061">
    <w:name w:val="正文小标题 Char"/>
    <w:next w:val="1061"/>
    <w:link w:val="1060"/>
    <w:qFormat/>
    <w:rPr>
      <w:rFonts w:ascii="宋体" w:hAnsi="宋体"/>
      <w:b/>
      <w:i/>
      <w:color w:val="ff0000"/>
      <w:sz w:val="24"/>
    </w:rPr>
  </w:style>
  <w:style w:type="paragraph" w:styleId="1062">
    <w:name w:val="正文大标题"/>
    <w:basedOn w:val="1060"/>
    <w:next w:val="872"/>
    <w:link w:val="1063"/>
    <w:qFormat/>
    <w:pPr>
      <w:jc w:val="center"/>
    </w:pPr>
    <w:rPr>
      <w:i w:val="0"/>
      <w:color w:val="000000"/>
      <w:sz w:val="28"/>
      <w:szCs w:val="21"/>
    </w:rPr>
  </w:style>
  <w:style w:type="character" w:styleId="1063">
    <w:name w:val="正文大标题 Char"/>
    <w:next w:val="1063"/>
    <w:link w:val="1062"/>
    <w:qFormat/>
    <w:rPr>
      <w:rFonts w:ascii="宋体" w:hAnsi="宋体"/>
      <w:b/>
      <w:color w:val="000000"/>
      <w:sz w:val="28"/>
      <w:szCs w:val="21"/>
    </w:rPr>
  </w:style>
  <w:style w:type="paragraph" w:styleId="1064">
    <w:name w:val="注释"/>
    <w:basedOn w:val="857"/>
    <w:next w:val="1064"/>
    <w:link w:val="1065"/>
    <w:qFormat/>
    <w:pPr>
      <w:ind w:left="420" w:hanging="420"/>
      <w:jc w:val="left"/>
    </w:pPr>
    <w:rPr>
      <w:rFonts w:ascii="宋体" w:hAnsi="宋体"/>
      <w:szCs w:val="21"/>
    </w:rPr>
  </w:style>
  <w:style w:type="character" w:styleId="1065">
    <w:name w:val="注释 Char"/>
    <w:next w:val="1065"/>
    <w:link w:val="1064"/>
    <w:qFormat/>
    <w:rPr>
      <w:rFonts w:ascii="宋体" w:hAnsi="宋体"/>
      <w:sz w:val="21"/>
      <w:szCs w:val="21"/>
    </w:rPr>
  </w:style>
  <w:style w:type="paragraph" w:styleId="1066">
    <w:name w:val="正文须知-1级"/>
    <w:basedOn w:val="857"/>
    <w:next w:val="857"/>
    <w:link w:val="857"/>
    <w:qFormat/>
    <w:pPr>
      <w:numPr>
        <w:ilvl w:val="0"/>
        <w:numId w:val="7"/>
      </w:numPr>
      <w:spacing w:line="300" w:lineRule="auto"/>
    </w:pPr>
    <w:rPr>
      <w:rFonts w:ascii="宋体" w:hAnsi="Calibri"/>
      <w:sz w:val="24"/>
      <w:szCs w:val="21"/>
    </w:rPr>
  </w:style>
  <w:style w:type="paragraph" w:styleId="1067">
    <w:name w:val="正文须知-2级"/>
    <w:basedOn w:val="857"/>
    <w:next w:val="1067"/>
    <w:link w:val="857"/>
    <w:qFormat/>
    <w:pPr>
      <w:numPr>
        <w:ilvl w:val="1"/>
        <w:numId w:val="7"/>
      </w:numPr>
      <w:spacing w:line="300" w:lineRule="auto"/>
    </w:pPr>
    <w:rPr>
      <w:rFonts w:ascii="宋体" w:hAnsi="Calibri"/>
      <w:sz w:val="24"/>
      <w:szCs w:val="21"/>
    </w:rPr>
  </w:style>
  <w:style w:type="paragraph" w:styleId="1068">
    <w:name w:val="正文须知-3级"/>
    <w:basedOn w:val="857"/>
    <w:next w:val="1068"/>
    <w:link w:val="857"/>
    <w:qFormat/>
    <w:pPr>
      <w:numPr>
        <w:ilvl w:val="2"/>
        <w:numId w:val="7"/>
      </w:numPr>
      <w:ind w:hanging="355"/>
      <w:spacing w:line="300" w:lineRule="auto"/>
    </w:pPr>
    <w:rPr>
      <w:rFonts w:ascii="宋体" w:hAnsi="Calibri"/>
      <w:sz w:val="24"/>
      <w:szCs w:val="21"/>
    </w:rPr>
  </w:style>
  <w:style w:type="character" w:styleId="1069">
    <w:name w:val="纯文本 字符"/>
    <w:next w:val="1069"/>
    <w:link w:val="857"/>
    <w:uiPriority w:val="99"/>
    <w:qFormat/>
    <w:rPr>
      <w:rFonts w:ascii="宋体" w:hAnsi="Courier New" w:eastAsia="宋体" w:cs="Times New Roman"/>
      <w:sz w:val="21"/>
      <w:szCs w:val="21"/>
      <w:lang w:val="en-US" w:eastAsia="zh-CN" w:bidi="ar-SA"/>
    </w:rPr>
  </w:style>
  <w:style w:type="paragraph" w:styleId="1070">
    <w:name w:val="表格1"/>
    <w:basedOn w:val="857"/>
    <w:next w:val="1070"/>
    <w:link w:val="857"/>
    <w:qFormat/>
    <w:pPr>
      <w:ind w:firstLine="480"/>
      <w:jc w:val="center"/>
    </w:pPr>
    <w:rPr>
      <w:sz w:val="24"/>
      <w:szCs w:val="20"/>
    </w:rPr>
  </w:style>
  <w:style w:type="character" w:styleId="1071">
    <w:name w:val="纯文本 字符1"/>
    <w:next w:val="1071"/>
    <w:link w:val="857"/>
    <w:qFormat/>
    <w:rPr>
      <w:rFonts w:ascii="宋体" w:hAnsi="Courier New"/>
    </w:rPr>
  </w:style>
  <w:style w:type="character" w:styleId="1072">
    <w:name w:val="bjh-p"/>
    <w:next w:val="1072"/>
    <w:link w:val="857"/>
    <w:qFormat/>
  </w:style>
  <w:style w:type="paragraph" w:styleId="1073">
    <w:name w:val="无标题条"/>
    <w:next w:val="857"/>
    <w:link w:val="857"/>
    <w:qFormat/>
    <w:pPr>
      <w:jc w:val="both"/>
    </w:pPr>
    <w:rPr>
      <w:sz w:val="21"/>
      <w:lang w:val="en-US" w:eastAsia="zh-CN" w:bidi="ar-SA"/>
    </w:rPr>
  </w:style>
  <w:style w:type="character" w:styleId="1074">
    <w:name w:val="正文格式 Char"/>
    <w:next w:val="1074"/>
    <w:link w:val="1075"/>
    <w:qFormat/>
    <w:rPr>
      <w:rFonts w:ascii="宋体" w:hAnsi="宋体"/>
      <w:sz w:val="24"/>
      <w:szCs w:val="24"/>
      <w:lang w:val="en-GB"/>
    </w:rPr>
  </w:style>
  <w:style w:type="paragraph" w:styleId="1075">
    <w:name w:val="正文格式"/>
    <w:basedOn w:val="857"/>
    <w:next w:val="1075"/>
    <w:link w:val="1074"/>
    <w:qFormat/>
    <w:pPr>
      <w:ind w:firstLine="480"/>
      <w:spacing w:line="360" w:lineRule="auto"/>
    </w:pPr>
    <w:rPr>
      <w:rFonts w:ascii="宋体" w:hAnsi="宋体"/>
      <w:sz w:val="24"/>
      <w:lang w:val="en-GB"/>
    </w:rPr>
  </w:style>
  <w:style w:type="character" w:styleId="1076">
    <w:name w:val="标题 3 Char"/>
    <w:next w:val="1076"/>
    <w:link w:val="857"/>
    <w:qFormat/>
    <w:rPr>
      <w:rFonts w:ascii="宋体" w:eastAsia="宋体"/>
      <w:b/>
      <w:sz w:val="24"/>
      <w:u w:val="single"/>
      <w:lang w:val="en-US" w:eastAsia="zh-CN" w:bidi="ar-SA"/>
    </w:rPr>
  </w:style>
  <w:style w:type="character" w:styleId="1077">
    <w:name w:val="正文缩进 Char"/>
    <w:next w:val="1077"/>
    <w:link w:val="857"/>
    <w:qFormat/>
    <w:rPr>
      <w:rFonts w:ascii="宋体" w:eastAsia="宋体"/>
      <w:sz w:val="24"/>
      <w:szCs w:val="24"/>
      <w:lang w:val="en-US" w:eastAsia="zh-CN" w:bidi="ar-SA"/>
    </w:rPr>
  </w:style>
  <w:style w:type="character" w:styleId="1078">
    <w:name w:val="Char Char111"/>
    <w:next w:val="1078"/>
    <w:link w:val="857"/>
    <w:qFormat/>
    <w:rPr>
      <w:rFonts w:ascii="宋体" w:eastAsia="宋体"/>
      <w:b/>
      <w:sz w:val="24"/>
      <w:u w:val="single"/>
      <w:lang w:val="en-US" w:eastAsia="zh-CN" w:bidi="ar-SA"/>
    </w:rPr>
  </w:style>
  <w:style w:type="character" w:styleId="1079">
    <w:name w:val="正文文本缩进 Char"/>
    <w:next w:val="1079"/>
    <w:link w:val="857"/>
    <w:qFormat/>
    <w:rPr>
      <w:rFonts w:eastAsia="宋体"/>
      <w:sz w:val="24"/>
      <w:szCs w:val="24"/>
      <w:lang w:val="en-US" w:eastAsia="zh-CN" w:bidi="ar-SA"/>
    </w:rPr>
  </w:style>
  <w:style w:type="character" w:styleId="1080">
    <w:name w:val="列出段落 Char"/>
    <w:next w:val="1080"/>
    <w:link w:val="857"/>
    <w:qFormat/>
    <w:rPr>
      <w:rFonts w:ascii="Calibri" w:hAnsi="Calibri" w:eastAsia="宋体"/>
      <w:sz w:val="21"/>
      <w:szCs w:val="22"/>
      <w:lang w:val="en-US" w:eastAsia="zh-CN" w:bidi="ar-SA"/>
    </w:rPr>
  </w:style>
  <w:style w:type="character" w:styleId="1081">
    <w:name w:val="页眉 Char"/>
    <w:next w:val="1081"/>
    <w:link w:val="857"/>
    <w:qFormat/>
    <w:rPr>
      <w:rFonts w:eastAsia="宋体"/>
      <w:sz w:val="18"/>
      <w:szCs w:val="18"/>
      <w:lang w:val="en-US" w:eastAsia="zh-CN" w:bidi="ar-SA"/>
    </w:rPr>
  </w:style>
  <w:style w:type="character" w:styleId="1082">
    <w:name w:val="标题 2 Char"/>
    <w:next w:val="1082"/>
    <w:link w:val="857"/>
    <w:qFormat/>
    <w:rPr>
      <w:rFonts w:ascii="Arial" w:hAnsi="Arial" w:eastAsia="黑体"/>
      <w:b/>
      <w:sz w:val="30"/>
      <w:lang w:val="en-US" w:eastAsia="zh-CN" w:bidi="ar-SA"/>
    </w:rPr>
  </w:style>
  <w:style w:type="paragraph" w:styleId="1083">
    <w:name w:val="字元 字元2"/>
    <w:basedOn w:val="857"/>
    <w:next w:val="1083"/>
    <w:link w:val="857"/>
    <w:qFormat/>
    <w:rPr>
      <w:rFonts w:ascii="Tahoma" w:hAnsi="Tahoma"/>
      <w:sz w:val="24"/>
      <w:szCs w:val="20"/>
    </w:rPr>
  </w:style>
  <w:style w:type="paragraph" w:styleId="1084">
    <w:name w:val="Char3 Char Char Char2"/>
    <w:basedOn w:val="857"/>
    <w:next w:val="1084"/>
    <w:link w:val="857"/>
    <w:qFormat/>
    <w:rPr>
      <w:rFonts w:ascii="Tahoma" w:hAnsi="Tahoma"/>
      <w:sz w:val="24"/>
      <w:szCs w:val="20"/>
    </w:rPr>
  </w:style>
  <w:style w:type="paragraph" w:styleId="1085">
    <w:name w:val="正文文本缩进2"/>
    <w:basedOn w:val="857"/>
    <w:next w:val="1085"/>
    <w:link w:val="857"/>
    <w:qFormat/>
    <w:pPr>
      <w:ind w:firstLine="480"/>
      <w:spacing w:line="480" w:lineRule="exact"/>
    </w:pPr>
    <w:rPr>
      <w:rFonts w:ascii="宋体" w:hAnsi="宋体"/>
      <w:sz w:val="24"/>
      <w:lang w:val="zh-CN" w:eastAsia="zh-CN"/>
    </w:rPr>
  </w:style>
  <w:style w:type="paragraph" w:styleId="1086">
    <w:name w:val="Char3"/>
    <w:basedOn w:val="857"/>
    <w:next w:val="1086"/>
    <w:link w:val="857"/>
    <w:qFormat/>
    <w:pPr>
      <w:tabs>
        <w:tab w:val="left" w:pos="360" w:leader="none"/>
      </w:tabs>
    </w:pPr>
    <w:rPr>
      <w:sz w:val="24"/>
    </w:rPr>
  </w:style>
  <w:style w:type="paragraph" w:styleId="1087">
    <w:name w:val="Char Char Char Char Char Char Char Char Char Char Char Char Char Char Char Char1"/>
    <w:basedOn w:val="857"/>
    <w:next w:val="1087"/>
    <w:link w:val="857"/>
    <w:qFormat/>
    <w:pPr>
      <w:jc w:val="center"/>
      <w:spacing w:after="160" w:line="240" w:lineRule="exact"/>
      <w:widowControl/>
    </w:pPr>
    <w:rPr>
      <w:rFonts w:ascii="宋体" w:hAnsi="宋体"/>
      <w:b/>
      <w:sz w:val="30"/>
      <w:szCs w:val="30"/>
      <w:lang w:eastAsia="en-US"/>
    </w:rPr>
  </w:style>
  <w:style w:type="paragraph" w:styleId="1088">
    <w:name w:val="Char Char1 Char Char Char Char Char Char1"/>
    <w:basedOn w:val="857"/>
    <w:next w:val="1088"/>
    <w:link w:val="857"/>
    <w:qFormat/>
    <w:pPr>
      <w:jc w:val="left"/>
      <w:spacing w:after="160" w:line="240" w:lineRule="exact"/>
      <w:widowControl/>
    </w:pPr>
    <w:rPr>
      <w:rFonts w:ascii="Verdana" w:hAnsi="Verdana" w:eastAsia="仿宋_GB2312"/>
      <w:sz w:val="24"/>
      <w:szCs w:val="20"/>
      <w:lang w:eastAsia="en-US"/>
    </w:rPr>
  </w:style>
  <w:style w:type="paragraph" w:styleId="1089">
    <w:name w:val="列出段落2"/>
    <w:basedOn w:val="857"/>
    <w:next w:val="1089"/>
    <w:link w:val="857"/>
    <w:qFormat/>
    <w:pPr>
      <w:ind w:firstLine="420"/>
    </w:pPr>
    <w:rPr>
      <w:rFonts w:ascii="Calibri" w:hAnsi="Calibri"/>
      <w:szCs w:val="22"/>
    </w:rPr>
  </w:style>
  <w:style w:type="paragraph" w:styleId="1090">
    <w:name w:val="Char Char Char1 Char2"/>
    <w:basedOn w:val="857"/>
    <w:next w:val="1090"/>
    <w:link w:val="857"/>
    <w:qFormat/>
    <w:rPr>
      <w:rFonts w:ascii="Tahoma" w:hAnsi="Tahoma"/>
      <w:sz w:val="24"/>
      <w:szCs w:val="20"/>
    </w:rPr>
  </w:style>
  <w:style w:type="paragraph" w:styleId="1091">
    <w:name w:val="Char Char Char2"/>
    <w:basedOn w:val="857"/>
    <w:next w:val="1091"/>
    <w:link w:val="857"/>
    <w:qFormat/>
    <w:rPr>
      <w:rFonts w:ascii="Tahoma" w:hAnsi="Tahoma"/>
      <w:sz w:val="24"/>
      <w:szCs w:val="20"/>
    </w:rPr>
  </w:style>
  <w:style w:type="paragraph" w:styleId="1092">
    <w:name w:val="Char Char Char Char Char Char Char2"/>
    <w:basedOn w:val="857"/>
    <w:next w:val="1092"/>
    <w:link w:val="857"/>
    <w:qFormat/>
    <w:pPr>
      <w:ind w:firstLine="200"/>
      <w:spacing w:line="360" w:lineRule="auto"/>
    </w:pPr>
    <w:rPr>
      <w:rFonts w:eastAsia="仿宋_GB2312"/>
      <w:sz w:val="24"/>
    </w:rPr>
  </w:style>
  <w:style w:type="paragraph" w:styleId="1093">
    <w:name w:val="正文缩进2"/>
    <w:basedOn w:val="857"/>
    <w:next w:val="1093"/>
    <w:link w:val="857"/>
    <w:qFormat/>
    <w:pPr>
      <w:ind w:firstLine="567"/>
      <w:spacing w:line="480" w:lineRule="exact"/>
      <w:widowControl/>
    </w:pPr>
    <w:rPr>
      <w:rFonts w:ascii="宋体"/>
      <w:color w:val="000000"/>
      <w:sz w:val="28"/>
      <w:szCs w:val="20"/>
      <w:lang w:val="zh-CN" w:eastAsia="zh-CN"/>
    </w:rPr>
  </w:style>
  <w:style w:type="paragraph" w:styleId="1094">
    <w:name w:val="Revision"/>
    <w:next w:val="1094"/>
    <w:link w:val="857"/>
    <w:qFormat/>
    <w:rPr>
      <w:sz w:val="21"/>
      <w:szCs w:val="24"/>
      <w:lang w:val="en-US" w:eastAsia="zh-CN" w:bidi="ar-SA"/>
    </w:rPr>
  </w:style>
  <w:style w:type="paragraph" w:styleId="1095">
    <w:name w:val="Char22"/>
    <w:basedOn w:val="857"/>
    <w:next w:val="1095"/>
    <w:link w:val="857"/>
    <w:qFormat/>
    <w:rPr>
      <w:rFonts w:ascii="Tahoma" w:hAnsi="Tahoma"/>
      <w:sz w:val="24"/>
      <w:szCs w:val="20"/>
    </w:rPr>
  </w:style>
  <w:style w:type="paragraph" w:styleId="1096">
    <w:name w:val="Char Char Char Char Char Char Char Char Char Char2"/>
    <w:basedOn w:val="857"/>
    <w:next w:val="1096"/>
    <w:link w:val="857"/>
    <w:qFormat/>
    <w:rPr>
      <w:rFonts w:ascii="宋体" w:hAnsi="宋体" w:cs="Courier New"/>
      <w:sz w:val="32"/>
      <w:szCs w:val="32"/>
    </w:rPr>
  </w:style>
  <w:style w:type="paragraph" w:styleId="1097">
    <w:name w:val="Char2 Char Char Char Char Char Char1"/>
    <w:basedOn w:val="857"/>
    <w:next w:val="1097"/>
    <w:link w:val="857"/>
    <w:qFormat/>
    <w:pPr>
      <w:jc w:val="center"/>
      <w:spacing w:line="400" w:lineRule="exact"/>
      <w:widowControl/>
    </w:pPr>
  </w:style>
  <w:style w:type="character" w:styleId="1098">
    <w:name w:val="页脚 Char"/>
    <w:next w:val="1098"/>
    <w:link w:val="857"/>
    <w:qFormat/>
    <w:rPr>
      <w:rFonts w:ascii="宋体" w:eastAsia="宋体"/>
      <w:sz w:val="18"/>
      <w:lang w:val="en-US" w:eastAsia="zh-CN" w:bidi="ar-SA"/>
    </w:rPr>
  </w:style>
  <w:style w:type="paragraph" w:styleId="1099">
    <w:name w:val="Char Char41"/>
    <w:basedOn w:val="857"/>
    <w:next w:val="1099"/>
    <w:link w:val="857"/>
    <w:qFormat/>
    <w:pPr>
      <w:jc w:val="center"/>
      <w:spacing w:line="400" w:lineRule="exact"/>
      <w:widowControl/>
    </w:pPr>
  </w:style>
  <w:style w:type="character" w:styleId="1100">
    <w:name w:val="批注文字 Char"/>
    <w:next w:val="1100"/>
    <w:link w:val="857"/>
    <w:uiPriority w:val="99"/>
    <w:qFormat/>
    <w:rPr>
      <w:sz w:val="21"/>
      <w:szCs w:val="24"/>
    </w:rPr>
  </w:style>
  <w:style w:type="character" w:styleId="1101">
    <w:name w:val="标题 Char"/>
    <w:next w:val="1101"/>
    <w:link w:val="857"/>
    <w:qFormat/>
    <w:rPr>
      <w:b/>
      <w:sz w:val="32"/>
    </w:rPr>
  </w:style>
  <w:style w:type="paragraph" w:styleId="1102">
    <w:name w:val="图例"/>
    <w:basedOn w:val="857"/>
    <w:next w:val="1102"/>
    <w:link w:val="857"/>
    <w:qFormat/>
    <w:pPr>
      <w:jc w:val="center"/>
      <w:spacing w:before="120" w:after="120" w:line="360" w:lineRule="auto"/>
    </w:pPr>
    <w:rPr>
      <w:rFonts w:eastAsia="仿宋_GB2312"/>
      <w:b/>
      <w:sz w:val="24"/>
      <w:szCs w:val="20"/>
    </w:rPr>
  </w:style>
  <w:style w:type="table" w:styleId="1103">
    <w:name w:val="Table Normal"/>
    <w:next w:val="1103"/>
    <w:link w:val="857"/>
    <w:uiPriority w:val="2"/>
    <w:unhideWhenUsed/>
    <w:qFormat/>
    <w:pPr>
      <w:widowControl w:val="off"/>
    </w:pPr>
    <w:rPr>
      <w:rFonts w:ascii="Calibri" w:hAnsi="Calibri"/>
      <w:sz w:val="22"/>
      <w:szCs w:val="22"/>
      <w:lang w:val="en-US" w:eastAsia="en-US" w:bidi="ar-SA"/>
    </w:rPr>
    <w:tblPr/>
  </w:style>
  <w:style w:type="paragraph" w:styleId="1104">
    <w:name w:val="Table Paragraph"/>
    <w:basedOn w:val="857"/>
    <w:next w:val="1104"/>
    <w:link w:val="857"/>
    <w:uiPriority w:val="1"/>
    <w:qFormat/>
    <w:pPr>
      <w:jc w:val="left"/>
    </w:pPr>
    <w:rPr>
      <w:rFonts w:ascii="宋体" w:hAnsi="宋体" w:cs="宋体"/>
      <w:sz w:val="22"/>
      <w:szCs w:val="22"/>
      <w:lang w:eastAsia="en-US"/>
    </w:rPr>
  </w:style>
  <w:style w:type="paragraph" w:styleId="1105">
    <w:name w:val="成文日期"/>
    <w:basedOn w:val="857"/>
    <w:next w:val="1105"/>
    <w:link w:val="1106"/>
    <w:qFormat/>
    <w:pPr>
      <w:ind w:right="400" w:firstLine="200"/>
      <w:jc w:val="right"/>
      <w:spacing w:line="570" w:lineRule="exact"/>
    </w:pPr>
    <w:rPr>
      <w:rFonts w:ascii="仿宋_GB2312" w:eastAsia="仿宋_GB2312"/>
      <w:sz w:val="32"/>
      <w:szCs w:val="20"/>
    </w:rPr>
  </w:style>
  <w:style w:type="character" w:styleId="1106">
    <w:name w:val="成文日期 Char"/>
    <w:next w:val="1106"/>
    <w:link w:val="1105"/>
    <w:rPr>
      <w:rFonts w:ascii="仿宋_GB2312" w:eastAsia="仿宋_GB2312"/>
      <w:sz w:val="32"/>
    </w:rPr>
  </w:style>
  <w:style w:type="paragraph" w:styleId="1107">
    <w:name w:val="修订"/>
    <w:next w:val="1107"/>
    <w:link w:val="857"/>
    <w:uiPriority w:val="99"/>
    <w:unhideWhenUsed/>
    <w:rPr>
      <w:sz w:val="21"/>
      <w:szCs w:val="24"/>
      <w:lang w:val="en-US" w:eastAsia="zh-CN" w:bidi="ar-SA"/>
    </w:rPr>
  </w:style>
  <w:style w:type="character" w:styleId="1108">
    <w:name w:val="正文缩进 字符"/>
    <w:next w:val="1108"/>
    <w:link w:val="857"/>
    <w:uiPriority w:val="99"/>
    <w:qFormat/>
    <w:rPr>
      <w:rFonts w:ascii="宋体" w:hAnsi="Times New Roman" w:eastAsia="宋体" w:cs="Times New Roman"/>
      <w:sz w:val="24"/>
    </w:rPr>
  </w:style>
  <w:style w:type="character" w:styleId="1109">
    <w:name w:val="正文文本 字符"/>
    <w:next w:val="1109"/>
    <w:link w:val="857"/>
    <w:qFormat/>
    <w:rPr>
      <w:rFonts w:ascii="宋体" w:hAnsi="宋体"/>
      <w:sz w:val="24"/>
      <w:szCs w:val="24"/>
    </w:rPr>
  </w:style>
  <w:style w:type="paragraph" w:styleId="1110">
    <w:name w:val="纯文本1"/>
    <w:next w:val="911"/>
    <w:link w:val="857"/>
    <w:qFormat/>
    <w:pPr>
      <w:jc w:val="both"/>
      <w:widowControl w:val="off"/>
    </w:pPr>
    <w:rPr>
      <w:rFonts w:ascii="宋体" w:hAnsi="宋体"/>
      <w:sz w:val="26"/>
      <w:szCs w:val="24"/>
      <w:lang w:val="en-US" w:eastAsia="zh-CN" w:bidi="ar-SA"/>
    </w:rPr>
  </w:style>
  <w:style w:type="paragraph" w:styleId="1111">
    <w:name w:val="AONormal"/>
    <w:next w:val="1111"/>
    <w:link w:val="857"/>
    <w:qFormat/>
    <w:pPr>
      <w:ind w:firstLine="440"/>
      <w:spacing w:line="400" w:lineRule="exact"/>
    </w:pPr>
    <w:rPr>
      <w:rFonts w:ascii="华文楷体" w:hAnsi="华文楷体" w:eastAsia="华文楷体" w:cs="华文楷体"/>
      <w:sz w:val="22"/>
      <w:szCs w:val="21"/>
      <w:lang w:val="en-US" w:eastAsia="zh-CN" w:bidi="ar-SA"/>
    </w:rPr>
  </w:style>
  <w:style w:type="paragraph" w:styleId="1112">
    <w:name w:val="列表段落1"/>
    <w:basedOn w:val="857"/>
    <w:next w:val="1112"/>
    <w:link w:val="857"/>
    <w:uiPriority w:val="34"/>
    <w:qFormat/>
    <w:pPr>
      <w:ind w:firstLine="420"/>
    </w:pPr>
    <w:rPr>
      <w:rFonts w:ascii="Calibri" w:hAnsi="Calibri" w:eastAsia="宋体"/>
    </w:rPr>
  </w:style>
  <w:style w:type="character" w:styleId="1113">
    <w:name w:val="pt-a0-000004"/>
    <w:next w:val="1113"/>
    <w:link w:val="857"/>
    <w:qFormat/>
  </w:style>
  <w:style w:type="character" w:styleId="1114">
    <w:name w:val="pt-a0-000005"/>
    <w:next w:val="1114"/>
    <w:link w:val="857"/>
    <w:qFormat/>
  </w:style>
  <w:style w:type="character" w:styleId="1115">
    <w:name w:val="pt-a0-000020"/>
    <w:next w:val="1115"/>
    <w:link w:val="857"/>
    <w:qFormat/>
  </w:style>
  <w:style w:type="paragraph" w:styleId="1116">
    <w:name w:val="pt-ad"/>
    <w:basedOn w:val="857"/>
    <w:next w:val="1116"/>
    <w:link w:val="857"/>
    <w:qFormat/>
    <w:pPr>
      <w:jc w:val="left"/>
      <w:spacing w:before="100" w:beforeAutospacing="1" w:after="100" w:afterAutospacing="1"/>
      <w:widowControl/>
    </w:pPr>
    <w:rPr>
      <w:rFonts w:ascii="宋体" w:hAnsi="宋体" w:cs="宋体"/>
      <w:sz w:val="24"/>
    </w:rPr>
  </w:style>
  <w:style w:type="paragraph" w:styleId="1117">
    <w:name w:val="pt-a-000025"/>
    <w:basedOn w:val="857"/>
    <w:next w:val="1117"/>
    <w:link w:val="857"/>
    <w:qFormat/>
    <w:pPr>
      <w:jc w:val="left"/>
      <w:spacing w:before="100" w:beforeAutospacing="1" w:after="100" w:afterAutospacing="1"/>
      <w:widowControl/>
    </w:pPr>
    <w:rPr>
      <w:rFonts w:ascii="宋体" w:hAnsi="宋体" w:cs="宋体"/>
      <w:sz w:val="24"/>
    </w:rPr>
  </w:style>
  <w:style w:type="paragraph" w:styleId="1118">
    <w:name w:val="_Style 251"/>
    <w:basedOn w:val="857"/>
    <w:next w:val="952"/>
    <w:link w:val="857"/>
    <w:uiPriority w:val="34"/>
    <w:qFormat/>
    <w:pPr>
      <w:ind w:firstLine="420"/>
    </w:pPr>
    <w:rPr>
      <w:rFonts w:ascii="Calibri" w:hAnsi="Calibri"/>
    </w:rPr>
  </w:style>
  <w:style w:type="character" w:styleId="15645" w:default="1">
    <w:name w:val="Default Paragraph Font"/>
    <w:uiPriority w:val="1"/>
    <w:semiHidden/>
    <w:unhideWhenUsed/>
  </w:style>
  <w:style w:type="numbering" w:styleId="15646" w:default="1">
    <w:name w:val="No List"/>
    <w:uiPriority w:val="99"/>
    <w:semiHidden/>
    <w:unhideWhenUsed/>
  </w:style>
  <w:style w:type="table" w:styleId="156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37</cp:revision>
  <dcterms:created xsi:type="dcterms:W3CDTF">2022-05-30T08:08:00Z</dcterms:created>
  <dcterms:modified xsi:type="dcterms:W3CDTF">2026-04-29T09:52:36Z</dcterms:modified>
  <cp:version>1048576</cp:version>
</cp:coreProperties>
</file>